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629EA3" w14:textId="77777777" w:rsidR="00391501" w:rsidRPr="00391501" w:rsidRDefault="00391501" w:rsidP="00391501">
      <w:pPr>
        <w:spacing w:after="0" w:line="240" w:lineRule="auto"/>
        <w:ind w:left="903"/>
        <w:rPr>
          <w:rFonts w:ascii="Calibri" w:eastAsia="Times New Roman" w:hAnsi="Calibri" w:cs="Calibri"/>
        </w:rPr>
      </w:pPr>
      <w:r w:rsidRPr="00391501">
        <w:rPr>
          <w:rFonts w:ascii="Calibri" w:eastAsia="Times New Roman" w:hAnsi="Calibri" w:cs="Calibri"/>
        </w:rPr>
        <w:t> </w:t>
      </w:r>
    </w:p>
    <w:p w14:paraId="266C9920" w14:textId="77777777" w:rsidR="00391501" w:rsidRPr="00391501" w:rsidRDefault="00391501" w:rsidP="00391501">
      <w:pPr>
        <w:spacing w:after="0" w:line="240" w:lineRule="auto"/>
        <w:ind w:left="903"/>
        <w:rPr>
          <w:rFonts w:ascii="Arial" w:eastAsia="Times New Roman" w:hAnsi="Arial" w:cs="Arial"/>
          <w:color w:val="000000"/>
          <w:sz w:val="26"/>
          <w:szCs w:val="26"/>
        </w:rPr>
      </w:pPr>
      <w:r w:rsidRPr="00391501">
        <w:rPr>
          <w:rFonts w:ascii="Arial" w:eastAsia="Times New Roman" w:hAnsi="Arial" w:cs="Arial"/>
          <w:b/>
          <w:bCs/>
          <w:color w:val="000000"/>
          <w:sz w:val="26"/>
          <w:szCs w:val="26"/>
        </w:rPr>
        <w:t>Methodology Example</w:t>
      </w:r>
    </w:p>
    <w:p w14:paraId="2F3B2629" w14:textId="77777777" w:rsidR="00391501" w:rsidRPr="00391501" w:rsidRDefault="00391501" w:rsidP="00391501">
      <w:pPr>
        <w:spacing w:after="0" w:line="240" w:lineRule="auto"/>
        <w:ind w:left="903"/>
        <w:rPr>
          <w:rFonts w:ascii="Arial" w:eastAsia="Times New Roman" w:hAnsi="Arial" w:cs="Arial"/>
          <w:color w:val="000000"/>
          <w:sz w:val="26"/>
          <w:szCs w:val="26"/>
        </w:rPr>
      </w:pPr>
      <w:r w:rsidRPr="00391501">
        <w:rPr>
          <w:rFonts w:ascii="Arial" w:eastAsia="Times New Roman" w:hAnsi="Arial" w:cs="Arial"/>
          <w:b/>
          <w:bCs/>
          <w:color w:val="000000"/>
          <w:sz w:val="26"/>
          <w:szCs w:val="26"/>
        </w:rPr>
        <w:t>COVID-19 Severity Classification</w:t>
      </w:r>
    </w:p>
    <w:p w14:paraId="0B33BBF4" w14:textId="77777777" w:rsidR="00391501" w:rsidRPr="00391501" w:rsidRDefault="00391501" w:rsidP="00391501">
      <w:pPr>
        <w:spacing w:before="400" w:after="120" w:line="240" w:lineRule="auto"/>
        <w:ind w:left="903"/>
        <w:rPr>
          <w:rFonts w:ascii="Arial" w:eastAsia="Times New Roman" w:hAnsi="Arial" w:cs="Arial"/>
          <w:color w:val="000000"/>
          <w:sz w:val="40"/>
          <w:szCs w:val="40"/>
        </w:rPr>
      </w:pPr>
      <w:r w:rsidRPr="00391501">
        <w:rPr>
          <w:rFonts w:ascii="Arial" w:eastAsia="Times New Roman" w:hAnsi="Arial" w:cs="Arial"/>
          <w:color w:val="000000"/>
          <w:sz w:val="40"/>
          <w:szCs w:val="40"/>
        </w:rPr>
        <w:t>Introduction</w:t>
      </w:r>
    </w:p>
    <w:p w14:paraId="5ABE36F0" w14:textId="77777777" w:rsidR="00391501" w:rsidRPr="00391501" w:rsidRDefault="00391501" w:rsidP="00391501">
      <w:pPr>
        <w:spacing w:before="360" w:after="120" w:line="240" w:lineRule="auto"/>
        <w:ind w:left="903"/>
        <w:rPr>
          <w:rFonts w:ascii="Arial" w:eastAsia="Times New Roman" w:hAnsi="Arial" w:cs="Arial"/>
          <w:color w:val="000000"/>
          <w:sz w:val="32"/>
          <w:szCs w:val="32"/>
        </w:rPr>
      </w:pPr>
      <w:r w:rsidRPr="00391501">
        <w:rPr>
          <w:rFonts w:ascii="Arial" w:eastAsia="Times New Roman" w:hAnsi="Arial" w:cs="Arial"/>
          <w:color w:val="000000"/>
          <w:sz w:val="32"/>
          <w:szCs w:val="32"/>
        </w:rPr>
        <w:t>Problem Statement</w:t>
      </w:r>
    </w:p>
    <w:p w14:paraId="4E4E70F9" w14:textId="77777777" w:rsidR="00391501" w:rsidRPr="00391501" w:rsidRDefault="00391501" w:rsidP="00391501">
      <w:pPr>
        <w:spacing w:after="0" w:line="240" w:lineRule="auto"/>
        <w:ind w:left="903"/>
        <w:rPr>
          <w:rFonts w:ascii="Arial" w:eastAsia="Times New Roman" w:hAnsi="Arial" w:cs="Arial"/>
          <w:color w:val="000000"/>
        </w:rPr>
      </w:pPr>
      <w:r w:rsidRPr="00391501">
        <w:rPr>
          <w:rFonts w:ascii="Arial" w:eastAsia="Times New Roman" w:hAnsi="Arial" w:cs="Arial"/>
          <w:color w:val="000000"/>
        </w:rPr>
        <w:t>During 2020, a coalition of nearly fifty private sector organizations, including healthcare delivery organizations (e.g. hospital systems) formed to advance the rapid development and dissemination of computable clinical best practice guidance for COVID-19.  The coalition tackled the need for classifying COVID-19 patients presenting in emergency room settings to inform recommendations for triaging patients to differing levels of care and settings. </w:t>
      </w:r>
    </w:p>
    <w:p w14:paraId="3250EDDA" w14:textId="77777777" w:rsidR="00391501" w:rsidRPr="00391501" w:rsidRDefault="00391501" w:rsidP="00391501">
      <w:pPr>
        <w:spacing w:before="360" w:after="120" w:line="240" w:lineRule="auto"/>
        <w:ind w:left="903"/>
        <w:rPr>
          <w:rFonts w:ascii="Calibri" w:eastAsia="Times New Roman" w:hAnsi="Calibri" w:cs="Calibri"/>
        </w:rPr>
      </w:pPr>
      <w:r w:rsidRPr="00391501">
        <w:rPr>
          <w:rFonts w:ascii="Calibri" w:eastAsia="Times New Roman" w:hAnsi="Calibri" w:cs="Calibri"/>
        </w:rPr>
        <w:t> </w:t>
      </w:r>
    </w:p>
    <w:p w14:paraId="65C1A586" w14:textId="77777777" w:rsidR="00391501" w:rsidRPr="00391501" w:rsidRDefault="00391501" w:rsidP="00391501">
      <w:pPr>
        <w:spacing w:before="360" w:after="120" w:line="240" w:lineRule="auto"/>
        <w:ind w:left="903"/>
        <w:rPr>
          <w:rFonts w:ascii="Arial" w:eastAsia="Times New Roman" w:hAnsi="Arial" w:cs="Arial"/>
          <w:color w:val="000000"/>
          <w:sz w:val="32"/>
          <w:szCs w:val="32"/>
        </w:rPr>
      </w:pPr>
      <w:r w:rsidRPr="00391501">
        <w:rPr>
          <w:rFonts w:ascii="Arial" w:eastAsia="Times New Roman" w:hAnsi="Arial" w:cs="Arial"/>
          <w:color w:val="000000"/>
          <w:sz w:val="32"/>
          <w:szCs w:val="32"/>
        </w:rPr>
        <w:t>Team</w:t>
      </w:r>
    </w:p>
    <w:p w14:paraId="50F80402" w14:textId="77777777" w:rsidR="00391501" w:rsidRPr="00391501" w:rsidRDefault="00391501" w:rsidP="00391501">
      <w:pPr>
        <w:spacing w:after="0" w:line="240" w:lineRule="auto"/>
        <w:ind w:left="903"/>
        <w:rPr>
          <w:rFonts w:ascii="Arial" w:eastAsia="Times New Roman" w:hAnsi="Arial" w:cs="Arial"/>
          <w:color w:val="000000"/>
        </w:rPr>
      </w:pPr>
      <w:r w:rsidRPr="00391501">
        <w:rPr>
          <w:rFonts w:ascii="Arial" w:eastAsia="Times New Roman" w:hAnsi="Arial" w:cs="Arial"/>
          <w:color w:val="000000"/>
        </w:rPr>
        <w:t>Members of the team were drawn from CDC’s Adapting Clinical Guidelines for the Digital Age initiative, where work was ongoing prior to the pandemic to coordinate and manage the development of standards-based computable guideline representations using the HL-7 FHIR framework and corresponding lifecycle development processes, documented in this overall implementation guide. </w:t>
      </w:r>
    </w:p>
    <w:p w14:paraId="55BEA401" w14:textId="77777777" w:rsidR="00391501" w:rsidRPr="00391501" w:rsidRDefault="00391501" w:rsidP="00391501">
      <w:pPr>
        <w:spacing w:after="0" w:line="240" w:lineRule="auto"/>
        <w:ind w:left="903"/>
        <w:rPr>
          <w:rFonts w:ascii="Arial" w:eastAsia="Times New Roman" w:hAnsi="Arial" w:cs="Arial"/>
          <w:color w:val="000000"/>
        </w:rPr>
      </w:pPr>
      <w:r w:rsidRPr="00391501">
        <w:rPr>
          <w:rFonts w:ascii="Arial" w:eastAsia="Times New Roman" w:hAnsi="Arial" w:cs="Arial"/>
          <w:color w:val="000000"/>
        </w:rPr>
        <w:t>The resulting COVID-19 Digital Guideline Working Group (C19 DGWG) organized into functional teams as follows: </w:t>
      </w:r>
    </w:p>
    <w:p w14:paraId="0DA6AE0E" w14:textId="77777777" w:rsidR="00391501" w:rsidRPr="00391501" w:rsidRDefault="00391501" w:rsidP="00391501">
      <w:pPr>
        <w:numPr>
          <w:ilvl w:val="1"/>
          <w:numId w:val="1"/>
        </w:numPr>
        <w:spacing w:after="0" w:line="240" w:lineRule="auto"/>
        <w:ind w:left="2163"/>
        <w:textAlignment w:val="center"/>
        <w:rPr>
          <w:rFonts w:ascii="Calibri" w:eastAsia="Times New Roman" w:hAnsi="Calibri" w:cs="Calibri"/>
          <w:color w:val="000000"/>
        </w:rPr>
      </w:pPr>
      <w:r w:rsidRPr="00391501">
        <w:rPr>
          <w:rFonts w:ascii="Arial" w:eastAsia="Times New Roman" w:hAnsi="Arial" w:cs="Arial"/>
          <w:color w:val="000000"/>
        </w:rPr>
        <w:t>Program Management </w:t>
      </w:r>
    </w:p>
    <w:p w14:paraId="4E7013F2" w14:textId="77777777" w:rsidR="00391501" w:rsidRPr="00391501" w:rsidRDefault="00391501" w:rsidP="00391501">
      <w:pPr>
        <w:numPr>
          <w:ilvl w:val="1"/>
          <w:numId w:val="1"/>
        </w:numPr>
        <w:spacing w:after="0" w:line="240" w:lineRule="auto"/>
        <w:ind w:left="2163"/>
        <w:textAlignment w:val="center"/>
        <w:rPr>
          <w:rFonts w:ascii="Calibri" w:eastAsia="Times New Roman" w:hAnsi="Calibri" w:cs="Calibri"/>
          <w:color w:val="000000"/>
        </w:rPr>
      </w:pPr>
      <w:r w:rsidRPr="00391501">
        <w:rPr>
          <w:rFonts w:ascii="Arial" w:eastAsia="Times New Roman" w:hAnsi="Arial" w:cs="Arial"/>
          <w:color w:val="000000"/>
        </w:rPr>
        <w:t>Content (Guideline development, content governance and prioritization)</w:t>
      </w:r>
    </w:p>
    <w:p w14:paraId="3CBA01FB" w14:textId="77777777" w:rsidR="00391501" w:rsidRPr="00391501" w:rsidRDefault="00391501" w:rsidP="00391501">
      <w:pPr>
        <w:numPr>
          <w:ilvl w:val="1"/>
          <w:numId w:val="1"/>
        </w:numPr>
        <w:spacing w:after="0" w:line="240" w:lineRule="auto"/>
        <w:ind w:left="2163"/>
        <w:textAlignment w:val="center"/>
        <w:rPr>
          <w:rFonts w:ascii="Calibri" w:eastAsia="Times New Roman" w:hAnsi="Calibri" w:cs="Calibri"/>
          <w:color w:val="000000"/>
        </w:rPr>
      </w:pPr>
      <w:r w:rsidRPr="00391501">
        <w:rPr>
          <w:rFonts w:ascii="Arial" w:eastAsia="Times New Roman" w:hAnsi="Arial" w:cs="Arial"/>
          <w:color w:val="000000"/>
        </w:rPr>
        <w:t>Knowledge Engineering </w:t>
      </w:r>
    </w:p>
    <w:p w14:paraId="46EAD692" w14:textId="77777777" w:rsidR="00391501" w:rsidRPr="00391501" w:rsidRDefault="00391501" w:rsidP="00391501">
      <w:pPr>
        <w:numPr>
          <w:ilvl w:val="1"/>
          <w:numId w:val="1"/>
        </w:numPr>
        <w:spacing w:after="0" w:line="240" w:lineRule="auto"/>
        <w:ind w:left="2163"/>
        <w:textAlignment w:val="center"/>
        <w:rPr>
          <w:rFonts w:ascii="Calibri" w:eastAsia="Times New Roman" w:hAnsi="Calibri" w:cs="Calibri"/>
          <w:color w:val="000000"/>
        </w:rPr>
      </w:pPr>
      <w:r w:rsidRPr="00391501">
        <w:rPr>
          <w:rFonts w:ascii="Arial" w:eastAsia="Times New Roman" w:hAnsi="Arial" w:cs="Arial"/>
          <w:color w:val="000000"/>
        </w:rPr>
        <w:t>Terminology </w:t>
      </w:r>
    </w:p>
    <w:p w14:paraId="3A367775" w14:textId="77777777" w:rsidR="00391501" w:rsidRPr="00391501" w:rsidRDefault="00391501" w:rsidP="00391501">
      <w:pPr>
        <w:numPr>
          <w:ilvl w:val="1"/>
          <w:numId w:val="1"/>
        </w:numPr>
        <w:spacing w:after="0" w:line="240" w:lineRule="auto"/>
        <w:ind w:left="2163"/>
        <w:textAlignment w:val="center"/>
        <w:rPr>
          <w:rFonts w:ascii="Calibri" w:eastAsia="Times New Roman" w:hAnsi="Calibri" w:cs="Calibri"/>
          <w:color w:val="000000"/>
        </w:rPr>
      </w:pPr>
      <w:r w:rsidRPr="00391501">
        <w:rPr>
          <w:rFonts w:ascii="Arial" w:eastAsia="Times New Roman" w:hAnsi="Arial" w:cs="Arial"/>
          <w:color w:val="000000"/>
        </w:rPr>
        <w:t>Validation </w:t>
      </w:r>
    </w:p>
    <w:p w14:paraId="569183DE" w14:textId="77777777" w:rsidR="00391501" w:rsidRPr="00391501" w:rsidRDefault="00391501" w:rsidP="00391501">
      <w:pPr>
        <w:numPr>
          <w:ilvl w:val="1"/>
          <w:numId w:val="1"/>
        </w:numPr>
        <w:spacing w:after="0" w:line="240" w:lineRule="auto"/>
        <w:ind w:left="2163"/>
        <w:textAlignment w:val="center"/>
        <w:rPr>
          <w:rFonts w:ascii="Calibri" w:eastAsia="Times New Roman" w:hAnsi="Calibri" w:cs="Calibri"/>
          <w:color w:val="000000"/>
        </w:rPr>
      </w:pPr>
      <w:r w:rsidRPr="00391501">
        <w:rPr>
          <w:rFonts w:ascii="Arial" w:eastAsia="Times New Roman" w:hAnsi="Arial" w:cs="Arial"/>
          <w:color w:val="000000"/>
        </w:rPr>
        <w:t>Delivery &amp; Dissemination</w:t>
      </w:r>
    </w:p>
    <w:p w14:paraId="277CB69D" w14:textId="77777777" w:rsidR="00391501" w:rsidRPr="00391501" w:rsidRDefault="00391501" w:rsidP="00391501">
      <w:pPr>
        <w:numPr>
          <w:ilvl w:val="1"/>
          <w:numId w:val="1"/>
        </w:numPr>
        <w:spacing w:after="0" w:line="240" w:lineRule="auto"/>
        <w:ind w:left="2163"/>
        <w:textAlignment w:val="center"/>
        <w:rPr>
          <w:rFonts w:ascii="Calibri" w:eastAsia="Times New Roman" w:hAnsi="Calibri" w:cs="Calibri"/>
          <w:color w:val="000000"/>
        </w:rPr>
      </w:pPr>
      <w:r w:rsidRPr="00391501">
        <w:rPr>
          <w:rFonts w:ascii="Arial" w:eastAsia="Times New Roman" w:hAnsi="Arial" w:cs="Arial"/>
          <w:color w:val="000000"/>
        </w:rPr>
        <w:t>Implementation </w:t>
      </w:r>
    </w:p>
    <w:p w14:paraId="76766C24" w14:textId="77777777" w:rsidR="00391501" w:rsidRPr="00391501" w:rsidRDefault="00391501" w:rsidP="00391501">
      <w:pPr>
        <w:spacing w:after="0" w:line="240" w:lineRule="auto"/>
        <w:ind w:left="903"/>
        <w:rPr>
          <w:rFonts w:ascii="Arial" w:eastAsia="Times New Roman" w:hAnsi="Arial" w:cs="Arial"/>
          <w:color w:val="000000"/>
        </w:rPr>
      </w:pPr>
      <w:r w:rsidRPr="00391501">
        <w:rPr>
          <w:rFonts w:ascii="Arial" w:eastAsia="Times New Roman" w:hAnsi="Arial" w:cs="Arial"/>
          <w:color w:val="000000"/>
        </w:rPr>
        <w:t>In addition, consultation was received on Knowledge Architecture (HL7 standards) from the HL7 CDS Work Group, Informatics Sub-Group).</w:t>
      </w:r>
    </w:p>
    <w:p w14:paraId="381F8961" w14:textId="77777777" w:rsidR="00391501" w:rsidRPr="00391501" w:rsidRDefault="00391501" w:rsidP="00391501">
      <w:pPr>
        <w:spacing w:before="360" w:after="120" w:line="240" w:lineRule="auto"/>
        <w:ind w:left="903"/>
        <w:rPr>
          <w:rFonts w:ascii="Arial" w:eastAsia="Times New Roman" w:hAnsi="Arial" w:cs="Arial"/>
          <w:color w:val="000000"/>
          <w:sz w:val="32"/>
          <w:szCs w:val="32"/>
        </w:rPr>
      </w:pPr>
      <w:r w:rsidRPr="00391501">
        <w:rPr>
          <w:rFonts w:ascii="Arial" w:eastAsia="Times New Roman" w:hAnsi="Arial" w:cs="Arial"/>
          <w:color w:val="000000"/>
          <w:sz w:val="32"/>
          <w:szCs w:val="32"/>
        </w:rPr>
        <w:t>Process Overview</w:t>
      </w:r>
    </w:p>
    <w:p w14:paraId="2CE62216" w14:textId="77777777" w:rsidR="00391501" w:rsidRPr="00391501" w:rsidRDefault="00391501" w:rsidP="00391501">
      <w:pPr>
        <w:spacing w:after="0" w:line="240" w:lineRule="auto"/>
        <w:ind w:left="903"/>
        <w:rPr>
          <w:rFonts w:ascii="Arial" w:eastAsia="Times New Roman" w:hAnsi="Arial" w:cs="Arial"/>
          <w:color w:val="000000"/>
        </w:rPr>
      </w:pPr>
      <w:r w:rsidRPr="00391501">
        <w:rPr>
          <w:rFonts w:ascii="Arial" w:eastAsia="Times New Roman" w:hAnsi="Arial" w:cs="Arial"/>
          <w:color w:val="000000"/>
        </w:rPr>
        <w:t>Members of the content team, which included frontline clinicians, clinical informaticians, and representatives from medical specialty professional societies and evidence-based practice centers (EPCs) provided content in the form of high-level use cases and detailed clinical domain knowledge. The knowledge engineering team worked with the content team to review and prioritize the content. Next, an integrated, cross-functional Agile CPG Team was formed for each use case consisting of members from each of the functional teams. The work was performed using the Integrated Process and Agile Approach to CPG Development resulting in L1-L4 artifacts as shown in Figure MSC.01, as outlined in this implementation guide,.  </w:t>
      </w:r>
    </w:p>
    <w:p w14:paraId="13B66349" w14:textId="77777777" w:rsidR="00391501" w:rsidRPr="00391501" w:rsidRDefault="00391501" w:rsidP="00391501">
      <w:pPr>
        <w:spacing w:after="0" w:line="240" w:lineRule="auto"/>
        <w:ind w:left="903"/>
        <w:rPr>
          <w:rFonts w:ascii="Calibri" w:eastAsia="Times New Roman" w:hAnsi="Calibri" w:cs="Calibri"/>
        </w:rPr>
      </w:pPr>
      <w:r w:rsidRPr="00391501">
        <w:rPr>
          <w:rFonts w:ascii="Calibri" w:eastAsia="Times New Roman" w:hAnsi="Calibri" w:cs="Calibri"/>
        </w:rPr>
        <w:t> </w:t>
      </w:r>
    </w:p>
    <w:p w14:paraId="570BB153" w14:textId="77777777" w:rsidR="00391501" w:rsidRPr="00391501" w:rsidRDefault="00391501" w:rsidP="00391501">
      <w:pPr>
        <w:spacing w:after="0" w:line="240" w:lineRule="auto"/>
        <w:ind w:left="903"/>
        <w:rPr>
          <w:rFonts w:ascii="Calibri" w:eastAsia="Times New Roman" w:hAnsi="Calibri" w:cs="Calibri"/>
        </w:rPr>
      </w:pPr>
      <w:r w:rsidRPr="00391501">
        <w:rPr>
          <w:rFonts w:ascii="Calibri" w:eastAsia="Times New Roman" w:hAnsi="Calibri" w:cs="Calibri"/>
        </w:rPr>
        <w:t> </w:t>
      </w:r>
    </w:p>
    <w:p w14:paraId="769E93C4" w14:textId="06A1DE32" w:rsidR="00391501" w:rsidRPr="00391501" w:rsidRDefault="00391501" w:rsidP="00391501">
      <w:pPr>
        <w:spacing w:after="0" w:line="240" w:lineRule="auto"/>
        <w:ind w:left="903"/>
        <w:rPr>
          <w:rFonts w:ascii="Calibri" w:eastAsia="Times New Roman" w:hAnsi="Calibri" w:cs="Calibri"/>
        </w:rPr>
      </w:pPr>
      <w:r w:rsidRPr="00391501">
        <w:rPr>
          <w:rFonts w:ascii="Calibri" w:eastAsia="Times New Roman" w:hAnsi="Calibri" w:cs="Calibri"/>
          <w:noProof/>
        </w:rPr>
        <w:drawing>
          <wp:inline distT="0" distB="0" distL="0" distR="0" wp14:anchorId="26AB858A" wp14:editId="79A9EACE">
            <wp:extent cx="5943600" cy="2228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C97C582" w14:textId="77777777" w:rsidR="00391501" w:rsidRPr="00391501" w:rsidRDefault="00391501" w:rsidP="00391501">
      <w:pPr>
        <w:spacing w:after="0" w:line="240" w:lineRule="auto"/>
        <w:ind w:left="903"/>
        <w:rPr>
          <w:rFonts w:ascii="Arial" w:eastAsia="Times New Roman" w:hAnsi="Arial" w:cs="Arial"/>
          <w:color w:val="000000"/>
          <w:sz w:val="20"/>
          <w:szCs w:val="20"/>
        </w:rPr>
      </w:pPr>
      <w:r w:rsidRPr="00391501">
        <w:rPr>
          <w:rFonts w:ascii="Arial" w:eastAsia="Times New Roman" w:hAnsi="Arial" w:cs="Arial"/>
          <w:color w:val="000000"/>
          <w:sz w:val="20"/>
          <w:szCs w:val="20"/>
        </w:rPr>
        <w:t>Figure MSC.01. The Agile Approach to CPG Development using Agile Knowledge Engineering principles and practices including concurrent, iterative, and incremental development of all Levels of Representation by an integrated, cross functional team.</w:t>
      </w:r>
    </w:p>
    <w:p w14:paraId="2580D715" w14:textId="77777777" w:rsidR="00391501" w:rsidRPr="00391501" w:rsidRDefault="00391501" w:rsidP="00391501">
      <w:pPr>
        <w:spacing w:after="0" w:line="240" w:lineRule="auto"/>
        <w:ind w:left="903"/>
        <w:rPr>
          <w:rFonts w:ascii="Calibri" w:eastAsia="Times New Roman" w:hAnsi="Calibri" w:cs="Calibri"/>
        </w:rPr>
      </w:pPr>
      <w:r w:rsidRPr="00391501">
        <w:rPr>
          <w:rFonts w:ascii="Calibri" w:eastAsia="Times New Roman" w:hAnsi="Calibri" w:cs="Calibri"/>
        </w:rPr>
        <w:t> </w:t>
      </w:r>
    </w:p>
    <w:p w14:paraId="5AC805B6" w14:textId="3D1F163F" w:rsidR="00391501" w:rsidRPr="00391501" w:rsidRDefault="00391501" w:rsidP="00391501">
      <w:pPr>
        <w:spacing w:after="0" w:line="240" w:lineRule="auto"/>
        <w:ind w:left="903"/>
        <w:rPr>
          <w:rFonts w:ascii="Calibri" w:eastAsia="Times New Roman" w:hAnsi="Calibri" w:cs="Calibri"/>
        </w:rPr>
      </w:pPr>
      <w:r w:rsidRPr="00391501">
        <w:rPr>
          <w:rFonts w:ascii="Calibri" w:eastAsia="Times New Roman" w:hAnsi="Calibri" w:cs="Calibri"/>
          <w:noProof/>
        </w:rPr>
        <w:drawing>
          <wp:inline distT="0" distB="0" distL="0" distR="0" wp14:anchorId="1D2EC6C4" wp14:editId="6408B545">
            <wp:extent cx="6286500" cy="3467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286500" cy="3467100"/>
                    </a:xfrm>
                    <a:prstGeom prst="rect">
                      <a:avLst/>
                    </a:prstGeom>
                    <a:noFill/>
                    <a:ln>
                      <a:noFill/>
                    </a:ln>
                  </pic:spPr>
                </pic:pic>
              </a:graphicData>
            </a:graphic>
          </wp:inline>
        </w:drawing>
      </w:r>
    </w:p>
    <w:p w14:paraId="46900317" w14:textId="77777777" w:rsidR="00391501" w:rsidRPr="00391501" w:rsidRDefault="00391501" w:rsidP="00391501">
      <w:pPr>
        <w:spacing w:after="0" w:line="240" w:lineRule="auto"/>
        <w:ind w:left="903"/>
        <w:rPr>
          <w:rFonts w:ascii="Arial" w:eastAsia="Times New Roman" w:hAnsi="Arial" w:cs="Arial"/>
          <w:color w:val="000000"/>
          <w:sz w:val="20"/>
          <w:szCs w:val="20"/>
        </w:rPr>
      </w:pPr>
      <w:r w:rsidRPr="00391501">
        <w:rPr>
          <w:rFonts w:ascii="Arial" w:eastAsia="Times New Roman" w:hAnsi="Arial" w:cs="Arial"/>
          <w:color w:val="000000"/>
          <w:sz w:val="20"/>
          <w:szCs w:val="20"/>
        </w:rPr>
        <w:t>Figure MSC.02 illustrates the high-level work activities and outputs tied to L1-L4, and which functional teams worked on these activities and outputs.  </w:t>
      </w:r>
    </w:p>
    <w:p w14:paraId="1DD35962" w14:textId="77777777" w:rsidR="00391501" w:rsidRPr="00391501" w:rsidRDefault="00391501" w:rsidP="00391501">
      <w:pPr>
        <w:spacing w:after="0" w:line="240" w:lineRule="auto"/>
        <w:ind w:left="903"/>
        <w:rPr>
          <w:rFonts w:ascii="Calibri" w:eastAsia="Times New Roman" w:hAnsi="Calibri" w:cs="Calibri"/>
        </w:rPr>
      </w:pPr>
      <w:r w:rsidRPr="00391501">
        <w:rPr>
          <w:rFonts w:ascii="Calibri" w:eastAsia="Times New Roman" w:hAnsi="Calibri" w:cs="Calibri"/>
        </w:rPr>
        <w:t> </w:t>
      </w:r>
    </w:p>
    <w:p w14:paraId="5018B7C7" w14:textId="77777777" w:rsidR="00391501" w:rsidRPr="00391501" w:rsidRDefault="00391501" w:rsidP="00391501">
      <w:pPr>
        <w:spacing w:after="0" w:line="240" w:lineRule="auto"/>
        <w:ind w:left="903"/>
        <w:rPr>
          <w:rFonts w:ascii="Calibri" w:eastAsia="Times New Roman" w:hAnsi="Calibri" w:cs="Calibri"/>
        </w:rPr>
      </w:pPr>
      <w:r w:rsidRPr="00391501">
        <w:rPr>
          <w:rFonts w:ascii="Calibri" w:eastAsia="Times New Roman" w:hAnsi="Calibri" w:cs="Calibri"/>
        </w:rPr>
        <w:t> </w:t>
      </w:r>
    </w:p>
    <w:p w14:paraId="5F4F2974" w14:textId="77777777" w:rsidR="00391501" w:rsidRPr="00391501" w:rsidRDefault="00391501" w:rsidP="00391501">
      <w:pPr>
        <w:spacing w:after="0" w:line="240" w:lineRule="auto"/>
        <w:ind w:left="903"/>
        <w:rPr>
          <w:rFonts w:ascii="Calibri" w:eastAsia="Times New Roman" w:hAnsi="Calibri" w:cs="Calibri"/>
        </w:rPr>
      </w:pPr>
      <w:r w:rsidRPr="00391501">
        <w:rPr>
          <w:rFonts w:ascii="Calibri" w:eastAsia="Times New Roman" w:hAnsi="Calibri" w:cs="Calibri"/>
        </w:rPr>
        <w:t> </w:t>
      </w:r>
    </w:p>
    <w:p w14:paraId="7AF63103" w14:textId="48052B31" w:rsidR="00391501" w:rsidRPr="00391501" w:rsidRDefault="00391501" w:rsidP="00391501">
      <w:pPr>
        <w:spacing w:after="0" w:line="240" w:lineRule="auto"/>
        <w:ind w:left="903"/>
        <w:rPr>
          <w:rFonts w:ascii="Calibri" w:eastAsia="Times New Roman" w:hAnsi="Calibri" w:cs="Calibri"/>
        </w:rPr>
      </w:pPr>
      <w:r w:rsidRPr="00391501">
        <w:rPr>
          <w:rFonts w:ascii="Calibri" w:eastAsia="Times New Roman" w:hAnsi="Calibri" w:cs="Calibri"/>
          <w:noProof/>
        </w:rPr>
        <w:drawing>
          <wp:inline distT="0" distB="0" distL="0" distR="0" wp14:anchorId="268C198F" wp14:editId="1A22E703">
            <wp:extent cx="5743575" cy="32289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14:paraId="51C3332E" w14:textId="77777777" w:rsidR="00391501" w:rsidRPr="00391501" w:rsidRDefault="00391501" w:rsidP="00391501">
      <w:pPr>
        <w:spacing w:after="0" w:line="240" w:lineRule="auto"/>
        <w:ind w:left="903"/>
        <w:rPr>
          <w:rFonts w:ascii="Arial" w:eastAsia="Times New Roman" w:hAnsi="Arial" w:cs="Arial"/>
          <w:color w:val="000000"/>
          <w:sz w:val="20"/>
          <w:szCs w:val="20"/>
        </w:rPr>
      </w:pPr>
      <w:r w:rsidRPr="00391501">
        <w:rPr>
          <w:rFonts w:ascii="Arial" w:eastAsia="Times New Roman" w:hAnsi="Arial" w:cs="Arial"/>
          <w:color w:val="000000"/>
          <w:sz w:val="20"/>
          <w:szCs w:val="20"/>
        </w:rPr>
        <w:t>Figure MSC.03 illustrates the full life-cycle anticipated by the team, from development to implementation.</w:t>
      </w:r>
    </w:p>
    <w:p w14:paraId="488F458D" w14:textId="77777777" w:rsidR="00391501" w:rsidRPr="00391501" w:rsidRDefault="00391501" w:rsidP="00391501">
      <w:pPr>
        <w:spacing w:after="0" w:line="240" w:lineRule="auto"/>
        <w:ind w:left="903"/>
        <w:rPr>
          <w:rFonts w:ascii="Calibri" w:eastAsia="Times New Roman" w:hAnsi="Calibri" w:cs="Calibri"/>
        </w:rPr>
      </w:pPr>
      <w:r w:rsidRPr="00391501">
        <w:rPr>
          <w:rFonts w:ascii="Calibri" w:eastAsia="Times New Roman" w:hAnsi="Calibri" w:cs="Calibri"/>
        </w:rPr>
        <w:t> </w:t>
      </w:r>
    </w:p>
    <w:p w14:paraId="3B6C03E5" w14:textId="77777777" w:rsidR="00391501" w:rsidRPr="00391501" w:rsidRDefault="00391501" w:rsidP="00391501">
      <w:pPr>
        <w:spacing w:after="0" w:line="240" w:lineRule="auto"/>
        <w:ind w:left="903"/>
        <w:rPr>
          <w:rFonts w:ascii="Arial" w:eastAsia="Times New Roman" w:hAnsi="Arial" w:cs="Arial"/>
          <w:color w:val="000000"/>
        </w:rPr>
      </w:pPr>
      <w:r w:rsidRPr="00391501">
        <w:rPr>
          <w:rFonts w:ascii="Arial" w:eastAsia="Times New Roman" w:hAnsi="Arial" w:cs="Arial"/>
          <w:b/>
          <w:bCs/>
          <w:color w:val="000000"/>
        </w:rPr>
        <w:t>Process </w:t>
      </w:r>
    </w:p>
    <w:p w14:paraId="39DE4195" w14:textId="77777777" w:rsidR="00391501" w:rsidRPr="00391501" w:rsidRDefault="00391501" w:rsidP="00391501">
      <w:pPr>
        <w:spacing w:after="0" w:line="240" w:lineRule="auto"/>
        <w:ind w:left="903"/>
        <w:rPr>
          <w:rFonts w:ascii="Arial" w:eastAsia="Times New Roman" w:hAnsi="Arial" w:cs="Arial"/>
          <w:color w:val="000000"/>
        </w:rPr>
      </w:pPr>
      <w:r w:rsidRPr="00391501">
        <w:rPr>
          <w:rFonts w:ascii="Arial" w:eastAsia="Times New Roman" w:hAnsi="Arial" w:cs="Arial"/>
          <w:b/>
          <w:bCs/>
          <w:color w:val="000000"/>
        </w:rPr>
        <w:t>Methodology WorkFlow and Artifacts</w:t>
      </w:r>
    </w:p>
    <w:p w14:paraId="1E86BF5B" w14:textId="77777777" w:rsidR="00391501" w:rsidRPr="00391501" w:rsidRDefault="00391501" w:rsidP="00391501">
      <w:pPr>
        <w:spacing w:after="0" w:line="240" w:lineRule="auto"/>
        <w:ind w:left="903"/>
        <w:rPr>
          <w:rFonts w:ascii="Arial" w:eastAsia="Times New Roman" w:hAnsi="Arial" w:cs="Arial"/>
          <w:color w:val="000000"/>
        </w:rPr>
      </w:pPr>
      <w:r w:rsidRPr="00391501">
        <w:rPr>
          <w:rFonts w:ascii="Arial" w:eastAsia="Times New Roman" w:hAnsi="Arial" w:cs="Arial"/>
          <w:color w:val="000000"/>
        </w:rPr>
        <w:t>Figure MSC.03 provides a visual overview of the CPG methodology and the interactions between the different teams and disciplines during the rapid execution of the CPG methodology (broken out into Part 1 &amp; 2 due to formatting limitations). An in-depth description of the process will reference the artifacts shown in this visual overview. </w:t>
      </w:r>
    </w:p>
    <w:p w14:paraId="3267D1D0" w14:textId="77777777" w:rsidR="00391501" w:rsidRPr="00391501" w:rsidRDefault="00391501" w:rsidP="00391501">
      <w:pPr>
        <w:spacing w:after="0" w:line="240" w:lineRule="auto"/>
        <w:ind w:left="903"/>
        <w:rPr>
          <w:rFonts w:ascii="Calibri" w:eastAsia="Times New Roman" w:hAnsi="Calibri" w:cs="Calibri"/>
        </w:rPr>
      </w:pPr>
      <w:r w:rsidRPr="00391501">
        <w:rPr>
          <w:rFonts w:ascii="Calibri" w:eastAsia="Times New Roman" w:hAnsi="Calibri" w:cs="Calibri"/>
        </w:rPr>
        <w:t> </w:t>
      </w:r>
    </w:p>
    <w:p w14:paraId="53E8E48A" w14:textId="77777777" w:rsidR="00391501" w:rsidRPr="00391501" w:rsidRDefault="00391501" w:rsidP="00391501">
      <w:pPr>
        <w:spacing w:after="0" w:line="240" w:lineRule="auto"/>
        <w:ind w:left="903"/>
        <w:rPr>
          <w:rFonts w:ascii="Calibri" w:eastAsia="Times New Roman" w:hAnsi="Calibri" w:cs="Calibri"/>
        </w:rPr>
      </w:pPr>
      <w:r w:rsidRPr="00391501">
        <w:rPr>
          <w:rFonts w:ascii="Calibri" w:eastAsia="Times New Roman" w:hAnsi="Calibri" w:cs="Calibri"/>
        </w:rPr>
        <w:t> </w:t>
      </w:r>
    </w:p>
    <w:p w14:paraId="28946304" w14:textId="705FACAA" w:rsidR="00391501" w:rsidRPr="00391501" w:rsidRDefault="00391501" w:rsidP="00391501">
      <w:pPr>
        <w:spacing w:after="0" w:line="240" w:lineRule="auto"/>
        <w:ind w:left="903"/>
        <w:rPr>
          <w:rFonts w:ascii="Calibri" w:eastAsia="Times New Roman" w:hAnsi="Calibri" w:cs="Calibri"/>
        </w:rPr>
      </w:pPr>
      <w:r w:rsidRPr="00391501">
        <w:rPr>
          <w:rFonts w:ascii="Calibri" w:eastAsia="Times New Roman" w:hAnsi="Calibri" w:cs="Calibri"/>
          <w:noProof/>
        </w:rPr>
        <w:drawing>
          <wp:inline distT="0" distB="0" distL="0" distR="0" wp14:anchorId="67BD39F2" wp14:editId="48D361E7">
            <wp:extent cx="5943600" cy="3314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5FA764F8" w14:textId="77777777" w:rsidR="00391501" w:rsidRPr="00391501" w:rsidRDefault="00391501" w:rsidP="00391501">
      <w:pPr>
        <w:spacing w:after="0" w:line="240" w:lineRule="auto"/>
        <w:ind w:left="903"/>
        <w:rPr>
          <w:rFonts w:ascii="Calibri" w:eastAsia="Times New Roman" w:hAnsi="Calibri" w:cs="Calibri"/>
        </w:rPr>
      </w:pPr>
      <w:r w:rsidRPr="00391501">
        <w:rPr>
          <w:rFonts w:ascii="Calibri" w:eastAsia="Times New Roman" w:hAnsi="Calibri" w:cs="Calibri"/>
        </w:rPr>
        <w:t> </w:t>
      </w:r>
    </w:p>
    <w:p w14:paraId="33D97A1A" w14:textId="7A226C4C" w:rsidR="00391501" w:rsidRPr="00391501" w:rsidRDefault="00391501" w:rsidP="00391501">
      <w:pPr>
        <w:spacing w:after="0" w:line="240" w:lineRule="auto"/>
        <w:ind w:left="903"/>
        <w:rPr>
          <w:rFonts w:ascii="Calibri" w:eastAsia="Times New Roman" w:hAnsi="Calibri" w:cs="Calibri"/>
        </w:rPr>
      </w:pPr>
      <w:r w:rsidRPr="00391501">
        <w:rPr>
          <w:rFonts w:ascii="Calibri" w:eastAsia="Times New Roman" w:hAnsi="Calibri" w:cs="Calibri"/>
          <w:noProof/>
        </w:rPr>
        <w:drawing>
          <wp:inline distT="0" distB="0" distL="0" distR="0" wp14:anchorId="6164DF31" wp14:editId="5B3E251B">
            <wp:extent cx="5943600" cy="3324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392E0286" w14:textId="77777777" w:rsidR="00391501" w:rsidRPr="00391501" w:rsidRDefault="00391501" w:rsidP="00391501">
      <w:pPr>
        <w:spacing w:after="0" w:line="240" w:lineRule="auto"/>
        <w:ind w:left="903"/>
        <w:rPr>
          <w:rFonts w:ascii="Arial" w:eastAsia="Times New Roman" w:hAnsi="Arial" w:cs="Arial"/>
          <w:color w:val="000000"/>
          <w:sz w:val="20"/>
          <w:szCs w:val="20"/>
        </w:rPr>
      </w:pPr>
      <w:r w:rsidRPr="00391501">
        <w:rPr>
          <w:rFonts w:ascii="Arial" w:eastAsia="Times New Roman" w:hAnsi="Arial" w:cs="Arial"/>
          <w:color w:val="000000"/>
          <w:sz w:val="20"/>
          <w:szCs w:val="20"/>
        </w:rPr>
        <w:t>Figure MSC.04 Interdisciplinary integration: “Swim Lanes” in enacting the Agile Approach to CPG development methodology gives an overview of the work products and artifacts produced during execution of this methodology.</w:t>
      </w:r>
    </w:p>
    <w:p w14:paraId="3523A8AB" w14:textId="77777777" w:rsidR="00391501" w:rsidRPr="00391501" w:rsidRDefault="00391501" w:rsidP="00391501">
      <w:pPr>
        <w:spacing w:after="0" w:line="240" w:lineRule="auto"/>
        <w:ind w:left="903"/>
        <w:rPr>
          <w:rFonts w:ascii="Calibri" w:eastAsia="Times New Roman" w:hAnsi="Calibri" w:cs="Calibri"/>
        </w:rPr>
      </w:pPr>
      <w:r w:rsidRPr="00391501">
        <w:rPr>
          <w:rFonts w:ascii="Calibri" w:eastAsia="Times New Roman" w:hAnsi="Calibri" w:cs="Calibri"/>
        </w:rPr>
        <w:t> </w:t>
      </w:r>
    </w:p>
    <w:p w14:paraId="340A87BB" w14:textId="71971322" w:rsidR="00391501" w:rsidRPr="00391501" w:rsidRDefault="00391501" w:rsidP="00391501">
      <w:pPr>
        <w:spacing w:after="0" w:line="240" w:lineRule="auto"/>
        <w:ind w:left="903"/>
        <w:rPr>
          <w:rFonts w:ascii="Calibri" w:eastAsia="Times New Roman" w:hAnsi="Calibri" w:cs="Calibri"/>
        </w:rPr>
      </w:pPr>
      <w:r w:rsidRPr="00391501">
        <w:rPr>
          <w:rFonts w:ascii="Calibri" w:eastAsia="Times New Roman" w:hAnsi="Calibri" w:cs="Calibri"/>
          <w:noProof/>
        </w:rPr>
        <w:drawing>
          <wp:inline distT="0" distB="0" distL="0" distR="0" wp14:anchorId="75D33250" wp14:editId="34D1D9A3">
            <wp:extent cx="5943600" cy="24098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1305E216" w14:textId="77777777" w:rsidR="00391501" w:rsidRPr="00391501" w:rsidRDefault="00391501" w:rsidP="00391501">
      <w:pPr>
        <w:spacing w:after="0" w:line="240" w:lineRule="auto"/>
        <w:ind w:left="903"/>
        <w:rPr>
          <w:rFonts w:ascii="Arial" w:eastAsia="Times New Roman" w:hAnsi="Arial" w:cs="Arial"/>
          <w:color w:val="000000"/>
          <w:sz w:val="20"/>
          <w:szCs w:val="20"/>
        </w:rPr>
      </w:pPr>
      <w:r w:rsidRPr="00391501">
        <w:rPr>
          <w:rFonts w:ascii="Arial" w:eastAsia="Times New Roman" w:hAnsi="Arial" w:cs="Arial"/>
          <w:color w:val="000000"/>
          <w:sz w:val="20"/>
          <w:szCs w:val="20"/>
        </w:rPr>
        <w:t>FIG MSC.05.  Work products and artifacts produced during execution of the CPG methodology will be mapped to the Levels by TiersTable to illustrate where they are situated in the Knowledge Translation spectrum as well as where they serve to span this translation.</w:t>
      </w:r>
    </w:p>
    <w:p w14:paraId="63BF0E9A" w14:textId="77777777" w:rsidR="00391501" w:rsidRPr="00391501" w:rsidRDefault="00391501" w:rsidP="00391501">
      <w:pPr>
        <w:spacing w:before="400" w:after="120" w:line="240" w:lineRule="auto"/>
        <w:ind w:left="903"/>
        <w:rPr>
          <w:rFonts w:ascii="Arial" w:eastAsia="Times New Roman" w:hAnsi="Arial" w:cs="Arial"/>
          <w:color w:val="000000"/>
          <w:sz w:val="40"/>
          <w:szCs w:val="40"/>
        </w:rPr>
      </w:pPr>
      <w:r w:rsidRPr="00391501">
        <w:rPr>
          <w:rFonts w:ascii="Arial" w:eastAsia="Times New Roman" w:hAnsi="Arial" w:cs="Arial"/>
          <w:color w:val="000000"/>
          <w:sz w:val="40"/>
          <w:szCs w:val="40"/>
        </w:rPr>
        <w:t>Process In-Depth</w:t>
      </w:r>
    </w:p>
    <w:p w14:paraId="33A01505" w14:textId="77777777" w:rsidR="00391501" w:rsidRPr="00391501" w:rsidRDefault="00391501" w:rsidP="00391501">
      <w:pPr>
        <w:spacing w:after="0" w:line="240" w:lineRule="auto"/>
        <w:ind w:left="903"/>
        <w:rPr>
          <w:rFonts w:ascii="Arial" w:eastAsia="Times New Roman" w:hAnsi="Arial" w:cs="Arial"/>
          <w:color w:val="000000"/>
        </w:rPr>
      </w:pPr>
      <w:r w:rsidRPr="00391501">
        <w:rPr>
          <w:rFonts w:ascii="Arial" w:eastAsia="Times New Roman" w:hAnsi="Arial" w:cs="Arial"/>
          <w:color w:val="000000"/>
        </w:rPr>
        <w:t>This section provides details how the clinical best practice guidance developed by the content team and their partners was translated into knowledge representations and expressions (FHIR Profiles), roughly following the process presented in this implementation guide.  These details include more information on the activities, the various tools and methods used, and the artifacts and outputs produced by the team.</w:t>
      </w:r>
    </w:p>
    <w:p w14:paraId="1F5329F3" w14:textId="77777777" w:rsidR="00391501" w:rsidRPr="00391501" w:rsidRDefault="00391501" w:rsidP="00391501">
      <w:pPr>
        <w:numPr>
          <w:ilvl w:val="1"/>
          <w:numId w:val="2"/>
        </w:numPr>
        <w:spacing w:before="360" w:after="200" w:line="240" w:lineRule="auto"/>
        <w:ind w:left="2163"/>
        <w:textAlignment w:val="center"/>
        <w:rPr>
          <w:rFonts w:ascii="Arial" w:eastAsia="Times New Roman" w:hAnsi="Arial" w:cs="Arial"/>
          <w:color w:val="000000"/>
          <w:sz w:val="32"/>
          <w:szCs w:val="32"/>
        </w:rPr>
      </w:pPr>
      <w:r w:rsidRPr="00391501">
        <w:rPr>
          <w:rFonts w:ascii="Arial" w:eastAsia="Times New Roman" w:hAnsi="Arial" w:cs="Arial"/>
          <w:color w:val="000000"/>
          <w:sz w:val="32"/>
          <w:szCs w:val="32"/>
        </w:rPr>
        <w:t>Scope Guideline and Review Evidence</w:t>
      </w:r>
    </w:p>
    <w:p w14:paraId="547D0D8B" w14:textId="77777777" w:rsidR="00391501" w:rsidRPr="00391501" w:rsidRDefault="00391501" w:rsidP="00391501">
      <w:pPr>
        <w:numPr>
          <w:ilvl w:val="2"/>
          <w:numId w:val="3"/>
        </w:numPr>
        <w:spacing w:after="200" w:line="240" w:lineRule="auto"/>
        <w:ind w:left="3423"/>
        <w:textAlignment w:val="center"/>
        <w:rPr>
          <w:rFonts w:ascii="Arial" w:eastAsia="Times New Roman" w:hAnsi="Arial" w:cs="Arial"/>
          <w:color w:val="000000"/>
        </w:rPr>
      </w:pPr>
      <w:r w:rsidRPr="00391501">
        <w:rPr>
          <w:rFonts w:ascii="Arial" w:eastAsia="Times New Roman" w:hAnsi="Arial" w:cs="Arial"/>
          <w:color w:val="000000"/>
        </w:rPr>
        <w:t>The Content Team consisting of frontline emergency medicine physicians/providers and members of the American College of Emergency Physicians (ACEP) identified the need for a tool to evaluate and classify the severity of COVID-19 in the context of patient presenting in emergency department settings to inform recommendations on the disposition of patients. Anticipated clinical pathways included care in-home, general floor status, progessive care (more intensive and extensive monitoring) short-term observation in the ED, triage to intensive or critical care units (ICU), and/or transfer to another facility.</w:t>
      </w:r>
    </w:p>
    <w:p w14:paraId="5C7D6529" w14:textId="77777777" w:rsidR="00391501" w:rsidRPr="00391501" w:rsidRDefault="00391501" w:rsidP="00391501">
      <w:pPr>
        <w:numPr>
          <w:ilvl w:val="2"/>
          <w:numId w:val="3"/>
        </w:numPr>
        <w:spacing w:after="200" w:line="240" w:lineRule="auto"/>
        <w:ind w:left="3423"/>
        <w:textAlignment w:val="center"/>
        <w:rPr>
          <w:rFonts w:ascii="Arial" w:eastAsia="Times New Roman" w:hAnsi="Arial" w:cs="Arial"/>
          <w:color w:val="000000"/>
        </w:rPr>
      </w:pPr>
      <w:r w:rsidRPr="00391501">
        <w:rPr>
          <w:rFonts w:ascii="Arial" w:eastAsia="Times New Roman" w:hAnsi="Arial" w:cs="Arial"/>
          <w:color w:val="000000"/>
        </w:rPr>
        <w:t>Given the low level of formalized evidence, the urgent need by frontline providers for some guidance from expert bodies, and early stage of the entirely novel disease,  the equivalent of a guideline development group (C19 DGWG Content Team and ACEP) determined that a rapid review of available evidence was needed to inform initial guidance, in contrast to traditional approaches.* Evidence from the rapid review could be leveraged quickly due to the affordances and capabilities of the CPG-IG and the ability to continually update this guidance as new evidence emerged (of note: a second iteration of this content has commenced at the time of this writing). </w:t>
      </w:r>
    </w:p>
    <w:p w14:paraId="519EC3AA" w14:textId="77777777" w:rsidR="00391501" w:rsidRPr="00391501" w:rsidRDefault="00391501" w:rsidP="00391501">
      <w:pPr>
        <w:spacing w:after="200" w:line="240" w:lineRule="auto"/>
        <w:ind w:left="1983"/>
        <w:rPr>
          <w:rFonts w:ascii="Arial" w:eastAsia="Times New Roman" w:hAnsi="Arial" w:cs="Arial"/>
          <w:color w:val="000000"/>
        </w:rPr>
      </w:pPr>
      <w:r w:rsidRPr="00391501">
        <w:rPr>
          <w:rFonts w:ascii="Arial" w:eastAsia="Times New Roman" w:hAnsi="Arial" w:cs="Arial"/>
          <w:color w:val="000000"/>
        </w:rPr>
        <w:t>*Traditional approaches incorporate well-established clinical evidence for diseases that have been known for decades, centuries, or even millennia that would inform more advanced knowledge synthesis processes (systematic reviews and meta-analyses), to yield authoritative clinical best practice guidelines and recommendations.</w:t>
      </w:r>
    </w:p>
    <w:p w14:paraId="52C52E91" w14:textId="77777777" w:rsidR="00391501" w:rsidRPr="00391501" w:rsidRDefault="00391501" w:rsidP="00391501">
      <w:pPr>
        <w:numPr>
          <w:ilvl w:val="1"/>
          <w:numId w:val="4"/>
        </w:numPr>
        <w:spacing w:after="200" w:line="240" w:lineRule="auto"/>
        <w:ind w:left="2703"/>
        <w:textAlignment w:val="center"/>
        <w:rPr>
          <w:rFonts w:ascii="Arial" w:eastAsia="Times New Roman" w:hAnsi="Arial" w:cs="Arial"/>
          <w:color w:val="000000"/>
        </w:rPr>
      </w:pPr>
      <w:r w:rsidRPr="00391501">
        <w:rPr>
          <w:rFonts w:ascii="Arial" w:eastAsia="Times New Roman" w:hAnsi="Arial" w:cs="Arial"/>
          <w:color w:val="000000"/>
        </w:rPr>
        <w:t>A thorough rapid review of the evidence was commenced to identify relevant inputs into the development of the guidance. Key articles were selected and reviewed in a systematic process, while frontline providers needs were assessed.</w:t>
      </w:r>
    </w:p>
    <w:p w14:paraId="71985A66"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u w:val="single"/>
        </w:rPr>
        <w:t>Scoping/Evidence Review Tool</w:t>
      </w:r>
    </w:p>
    <w:p w14:paraId="7CD0E034" w14:textId="252F363C" w:rsidR="00391501" w:rsidRPr="00391501" w:rsidRDefault="00391501" w:rsidP="00391501">
      <w:pPr>
        <w:spacing w:after="0" w:line="240" w:lineRule="auto"/>
        <w:ind w:left="1443"/>
        <w:rPr>
          <w:rFonts w:ascii="Calibri" w:eastAsia="Times New Roman" w:hAnsi="Calibri" w:cs="Calibri"/>
        </w:rPr>
      </w:pPr>
      <w:r w:rsidRPr="00391501">
        <w:rPr>
          <w:rFonts w:ascii="Calibri" w:eastAsia="Times New Roman" w:hAnsi="Calibri" w:cs="Calibri"/>
          <w:noProof/>
        </w:rPr>
        <w:drawing>
          <wp:inline distT="0" distB="0" distL="0" distR="0" wp14:anchorId="423E2D42" wp14:editId="2F8F3D4B">
            <wp:extent cx="5838825" cy="26860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38825" cy="2686050"/>
                    </a:xfrm>
                    <a:prstGeom prst="rect">
                      <a:avLst/>
                    </a:prstGeom>
                    <a:noFill/>
                    <a:ln>
                      <a:noFill/>
                    </a:ln>
                  </pic:spPr>
                </pic:pic>
              </a:graphicData>
            </a:graphic>
          </wp:inline>
        </w:drawing>
      </w:r>
    </w:p>
    <w:p w14:paraId="7436337B"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FIG MSC.06 Scoping/review tool</w:t>
      </w:r>
    </w:p>
    <w:p w14:paraId="5E61FAFB" w14:textId="77777777" w:rsidR="00391501" w:rsidRPr="00391501" w:rsidRDefault="00391501" w:rsidP="00391501">
      <w:pPr>
        <w:spacing w:after="200" w:line="240" w:lineRule="auto"/>
        <w:ind w:left="1983"/>
        <w:rPr>
          <w:rFonts w:ascii="Arial" w:eastAsia="Times New Roman" w:hAnsi="Arial" w:cs="Arial"/>
          <w:color w:val="000000"/>
        </w:rPr>
      </w:pPr>
      <w:r w:rsidRPr="00391501">
        <w:rPr>
          <w:rFonts w:ascii="Arial" w:eastAsia="Times New Roman" w:hAnsi="Arial" w:cs="Arial"/>
          <w:color w:val="000000"/>
        </w:rPr>
        <w:t>The committee met on a weekly cadence for approximately 8 weeks as evidence was curated, the approach and format for the use case was formalized, and teams were assigned tasks to complete prior to the next meetings. To bring such a diverse group of stakeholders together and have them agree upon guiding principles and distill such disparate evidence into a concise recommendation so quickly was unusual, but warranted by the emerging pandemic.</w:t>
      </w:r>
    </w:p>
    <w:p w14:paraId="6FE64E6A" w14:textId="77777777" w:rsidR="00391501" w:rsidRPr="00391501" w:rsidRDefault="00391501" w:rsidP="00391501">
      <w:pPr>
        <w:spacing w:after="200" w:line="240" w:lineRule="auto"/>
        <w:ind w:left="1983"/>
        <w:rPr>
          <w:rFonts w:ascii="Arial" w:eastAsia="Times New Roman" w:hAnsi="Arial" w:cs="Arial"/>
          <w:color w:val="000000"/>
        </w:rPr>
      </w:pPr>
      <w:r w:rsidRPr="00391501">
        <w:rPr>
          <w:rFonts w:ascii="Arial" w:eastAsia="Times New Roman" w:hAnsi="Arial" w:cs="Arial"/>
          <w:color w:val="000000"/>
        </w:rPr>
        <w:t>NOTE: At the time of the writing of this CPG methodology example (November 2020), the content team was still meeting and working on updates to use cases, based on anticipated developments during the northern hemisphere flu season.</w:t>
      </w:r>
    </w:p>
    <w:p w14:paraId="715B338A" w14:textId="77777777" w:rsidR="00391501" w:rsidRPr="00391501" w:rsidRDefault="00391501" w:rsidP="00391501">
      <w:pPr>
        <w:numPr>
          <w:ilvl w:val="1"/>
          <w:numId w:val="5"/>
        </w:numPr>
        <w:spacing w:before="360" w:after="200" w:line="240" w:lineRule="auto"/>
        <w:ind w:left="2163"/>
        <w:textAlignment w:val="center"/>
        <w:rPr>
          <w:rFonts w:ascii="Arial" w:eastAsia="Times New Roman" w:hAnsi="Arial" w:cs="Arial"/>
          <w:color w:val="000000"/>
          <w:sz w:val="32"/>
          <w:szCs w:val="32"/>
        </w:rPr>
      </w:pPr>
      <w:r w:rsidRPr="00391501">
        <w:rPr>
          <w:rFonts w:ascii="Arial" w:eastAsia="Times New Roman" w:hAnsi="Arial" w:cs="Arial"/>
          <w:color w:val="000000"/>
          <w:sz w:val="32"/>
          <w:szCs w:val="32"/>
        </w:rPr>
        <w:t>Initial Draft of Guidance and Recommendations</w:t>
      </w:r>
    </w:p>
    <w:p w14:paraId="52D518DD" w14:textId="00B7896F" w:rsidR="00391501" w:rsidRPr="00391501" w:rsidRDefault="00391501" w:rsidP="00391501">
      <w:pPr>
        <w:spacing w:after="0" w:line="240" w:lineRule="auto"/>
        <w:ind w:left="1443"/>
        <w:rPr>
          <w:rFonts w:ascii="Calibri" w:eastAsia="Times New Roman" w:hAnsi="Calibri" w:cs="Calibri"/>
        </w:rPr>
      </w:pPr>
      <w:r w:rsidRPr="00391501">
        <w:rPr>
          <w:rFonts w:ascii="Calibri" w:eastAsia="Times New Roman" w:hAnsi="Calibri" w:cs="Calibri"/>
          <w:noProof/>
        </w:rPr>
        <w:drawing>
          <wp:inline distT="0" distB="0" distL="0" distR="0" wp14:anchorId="665B231A" wp14:editId="3074824D">
            <wp:extent cx="5943600" cy="2428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5427A722" w14:textId="77777777" w:rsidR="00391501" w:rsidRPr="00391501" w:rsidRDefault="00391501" w:rsidP="00391501">
      <w:pPr>
        <w:spacing w:after="200" w:line="240" w:lineRule="auto"/>
        <w:ind w:left="1443"/>
        <w:rPr>
          <w:rFonts w:ascii="Arial" w:eastAsia="Times New Roman" w:hAnsi="Arial" w:cs="Arial"/>
          <w:color w:val="000000"/>
          <w:sz w:val="20"/>
          <w:szCs w:val="20"/>
        </w:rPr>
      </w:pPr>
      <w:r w:rsidRPr="00391501">
        <w:rPr>
          <w:rFonts w:ascii="Arial" w:eastAsia="Times New Roman" w:hAnsi="Arial" w:cs="Arial"/>
          <w:color w:val="000000"/>
          <w:sz w:val="20"/>
          <w:szCs w:val="20"/>
        </w:rPr>
        <w:t>FIG MSC.07.  The initial Draft of the COVID-19 ED Severity Classification and Disposition Recommendations is clearly Level 1, but addresses some specification around both Logic and Data.</w:t>
      </w:r>
    </w:p>
    <w:p w14:paraId="10439CD2" w14:textId="77777777" w:rsidR="00391501" w:rsidRPr="00391501" w:rsidRDefault="00391501" w:rsidP="00391501">
      <w:pPr>
        <w:numPr>
          <w:ilvl w:val="1"/>
          <w:numId w:val="6"/>
        </w:numPr>
        <w:spacing w:after="200" w:line="240" w:lineRule="auto"/>
        <w:ind w:left="2703"/>
        <w:textAlignment w:val="center"/>
        <w:rPr>
          <w:rFonts w:ascii="Arial" w:eastAsia="Times New Roman" w:hAnsi="Arial" w:cs="Arial"/>
          <w:color w:val="000000"/>
        </w:rPr>
      </w:pPr>
      <w:r w:rsidRPr="00391501">
        <w:rPr>
          <w:rFonts w:ascii="Arial" w:eastAsia="Times New Roman" w:hAnsi="Arial" w:cs="Arial"/>
          <w:color w:val="000000"/>
        </w:rPr>
        <w:t>The guidance development team (content) decided to represent the guidance in the form of a two-step evaluation, which would inform a five-level classification of disease severity and risk of poor outcomes.This format was chosen considering  the need to make the score readability available and easy to perform by frontline clinicians (initially- most likely without the aid of automated computation). Together with the low level of evidence, It was decided to simplify the scoring and subsequent recommendations to a five-level, non-overlapping set of severity classifications.</w:t>
      </w:r>
    </w:p>
    <w:p w14:paraId="0CE3D31F" w14:textId="77777777" w:rsidR="00391501" w:rsidRPr="00391501" w:rsidRDefault="00391501" w:rsidP="00391501">
      <w:pPr>
        <w:spacing w:after="200" w:line="240" w:lineRule="auto"/>
        <w:ind w:left="1983"/>
        <w:rPr>
          <w:rFonts w:ascii="Arial" w:eastAsia="Times New Roman" w:hAnsi="Arial" w:cs="Arial"/>
          <w:color w:val="000000"/>
        </w:rPr>
      </w:pPr>
      <w:r w:rsidRPr="00391501">
        <w:rPr>
          <w:rFonts w:ascii="Arial" w:eastAsia="Times New Roman" w:hAnsi="Arial" w:cs="Arial"/>
          <w:color w:val="000000"/>
        </w:rPr>
        <w:t>GUIDANCE</w:t>
      </w:r>
    </w:p>
    <w:p w14:paraId="1B2713E5" w14:textId="77777777" w:rsidR="00391501" w:rsidRPr="00391501" w:rsidRDefault="00391501" w:rsidP="00391501">
      <w:pPr>
        <w:spacing w:after="200" w:line="240" w:lineRule="auto"/>
        <w:ind w:left="1983"/>
        <w:rPr>
          <w:rFonts w:ascii="Arial" w:eastAsia="Times New Roman" w:hAnsi="Arial" w:cs="Arial"/>
          <w:color w:val="000000"/>
        </w:rPr>
      </w:pPr>
      <w:r w:rsidRPr="00391501">
        <w:rPr>
          <w:rFonts w:ascii="Arial" w:eastAsia="Times New Roman" w:hAnsi="Arial" w:cs="Arial"/>
          <w:b/>
          <w:bCs/>
          <w:color w:val="000000"/>
        </w:rPr>
        <w:t xml:space="preserve">Step 1: </w:t>
      </w:r>
      <w:r w:rsidRPr="00391501">
        <w:rPr>
          <w:rFonts w:ascii="Arial" w:eastAsia="Times New Roman" w:hAnsi="Arial" w:cs="Arial"/>
          <w:color w:val="000000"/>
        </w:rPr>
        <w:t>Perform a clinical assessment for initial severity classification and determination of further diagnostics.  The clinical assessment itself consisted of vital sign values, the quick severity index (qCSI) based thereon, and an assessment of signs and symptoms as well as risk factors for developing severe COVID-19 disease or risk for poor outcomes.  </w:t>
      </w:r>
    </w:p>
    <w:p w14:paraId="4533048B" w14:textId="77777777" w:rsidR="00391501" w:rsidRPr="00391501" w:rsidRDefault="00391501" w:rsidP="00391501">
      <w:pPr>
        <w:spacing w:after="200" w:line="240" w:lineRule="auto"/>
        <w:ind w:left="1983"/>
        <w:rPr>
          <w:rFonts w:ascii="Arial" w:eastAsia="Times New Roman" w:hAnsi="Arial" w:cs="Arial"/>
          <w:color w:val="000000"/>
        </w:rPr>
      </w:pPr>
      <w:r w:rsidRPr="00391501">
        <w:rPr>
          <w:rFonts w:ascii="Arial" w:eastAsia="Times New Roman" w:hAnsi="Arial" w:cs="Arial"/>
          <w:b/>
          <w:bCs/>
          <w:color w:val="000000"/>
        </w:rPr>
        <w:t xml:space="preserve">Step 2: </w:t>
      </w:r>
      <w:r w:rsidRPr="00391501">
        <w:rPr>
          <w:rFonts w:ascii="Arial" w:eastAsia="Times New Roman" w:hAnsi="Arial" w:cs="Arial"/>
          <w:color w:val="000000"/>
        </w:rPr>
        <w:t>For patients with the four most severe classifications, the recommendation was to order an escalating set of diagnostics (labs, imaging, functional assessments). For the least severe classification, confirm patient to be low risk and disposition to home with follow-up via home and/or telehealth with monitoring.  </w:t>
      </w:r>
    </w:p>
    <w:p w14:paraId="514225DB" w14:textId="77777777" w:rsidR="00391501" w:rsidRPr="00391501" w:rsidRDefault="00391501" w:rsidP="00391501">
      <w:pPr>
        <w:spacing w:after="200" w:line="240" w:lineRule="auto"/>
        <w:ind w:left="1983"/>
        <w:rPr>
          <w:rFonts w:ascii="Arial" w:eastAsia="Times New Roman" w:hAnsi="Arial" w:cs="Arial"/>
          <w:color w:val="000000"/>
        </w:rPr>
      </w:pPr>
      <w:r w:rsidRPr="00391501">
        <w:rPr>
          <w:rFonts w:ascii="Arial" w:eastAsia="Times New Roman" w:hAnsi="Arial" w:cs="Arial"/>
          <w:color w:val="000000"/>
        </w:rPr>
        <w:t>The results of diagnostics or findings further informed the overall COVID-19 severity classification.  Of note, the clinical assessment was to be continued up to disposition and could escalate the severity classification at any point, thus influencing further diagnostic testing and/or disposition.  Thus, the clinical assessment is not merely a once-and-done assessment, but changing as a result of continual patient monitoring, additional diagnostics, and interventions. Thus the patients’ pathophysiology and clinical actions should be represented as a series of states. </w:t>
      </w:r>
    </w:p>
    <w:p w14:paraId="71B328D5" w14:textId="77777777" w:rsidR="00391501" w:rsidRPr="00391501" w:rsidRDefault="00391501" w:rsidP="00391501">
      <w:pPr>
        <w:spacing w:after="200" w:line="240" w:lineRule="auto"/>
        <w:ind w:left="1983"/>
        <w:rPr>
          <w:rFonts w:ascii="Arial" w:eastAsia="Times New Roman" w:hAnsi="Arial" w:cs="Arial"/>
          <w:color w:val="000000"/>
        </w:rPr>
      </w:pPr>
      <w:r w:rsidRPr="00391501">
        <w:rPr>
          <w:rFonts w:ascii="Arial" w:eastAsia="Times New Roman" w:hAnsi="Arial" w:cs="Arial"/>
          <w:color w:val="000000"/>
        </w:rPr>
        <w:t>For the scope of the emergency medicine practice, the classification could only be escalated, not de-escalated during the patient’s course of care in the emergency setting.  A “Fast Track” to the Critical Severity Classification with disposition to ICU was identified and recommended for patients who required respiratory interventions (e.g., high flow nasal cannula, non-invasive positive pressure ventilation, mechanical ventilation) and/or hemodynamic support (e.g., vasopressors).</w:t>
      </w:r>
    </w:p>
    <w:p w14:paraId="01327143" w14:textId="77777777" w:rsidR="00391501" w:rsidRPr="00391501" w:rsidRDefault="00391501" w:rsidP="00391501">
      <w:pPr>
        <w:spacing w:after="200" w:line="240" w:lineRule="auto"/>
        <w:ind w:left="903"/>
        <w:rPr>
          <w:rFonts w:ascii="Arial" w:eastAsia="Times New Roman" w:hAnsi="Arial" w:cs="Arial"/>
          <w:color w:val="000000"/>
        </w:rPr>
      </w:pPr>
      <w:r w:rsidRPr="00391501">
        <w:rPr>
          <w:rFonts w:ascii="Arial" w:eastAsia="Times New Roman" w:hAnsi="Arial" w:cs="Arial"/>
          <w:color w:val="000000"/>
        </w:rPr>
        <w:t xml:space="preserve">    </w:t>
      </w:r>
    </w:p>
    <w:p w14:paraId="072FD0D0" w14:textId="1B9F8A2F" w:rsidR="00391501" w:rsidRPr="00391501" w:rsidRDefault="00391501" w:rsidP="00391501">
      <w:pPr>
        <w:spacing w:after="0" w:line="240" w:lineRule="auto"/>
        <w:ind w:left="1443"/>
        <w:rPr>
          <w:rFonts w:ascii="Calibri" w:eastAsia="Times New Roman" w:hAnsi="Calibri" w:cs="Calibri"/>
        </w:rPr>
      </w:pPr>
      <w:r w:rsidRPr="00391501">
        <w:rPr>
          <w:rFonts w:ascii="Calibri" w:eastAsia="Times New Roman" w:hAnsi="Calibri" w:cs="Calibri"/>
          <w:noProof/>
        </w:rPr>
        <w:drawing>
          <wp:inline distT="0" distB="0" distL="0" distR="0" wp14:anchorId="515E8C63" wp14:editId="767FB068">
            <wp:extent cx="5943600" cy="31337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506A7B41" w14:textId="77777777" w:rsidR="00391501" w:rsidRPr="00391501" w:rsidRDefault="00391501" w:rsidP="00391501">
      <w:pPr>
        <w:spacing w:after="200" w:line="240" w:lineRule="auto"/>
        <w:ind w:left="1443"/>
        <w:rPr>
          <w:rFonts w:ascii="Arial" w:eastAsia="Times New Roman" w:hAnsi="Arial" w:cs="Arial"/>
          <w:color w:val="000000"/>
          <w:sz w:val="20"/>
          <w:szCs w:val="20"/>
        </w:rPr>
      </w:pPr>
      <w:r w:rsidRPr="00391501">
        <w:rPr>
          <w:rFonts w:ascii="Arial" w:eastAsia="Times New Roman" w:hAnsi="Arial" w:cs="Arial"/>
          <w:color w:val="000000"/>
          <w:sz w:val="20"/>
          <w:szCs w:val="20"/>
        </w:rPr>
        <w:t>Figure. MSC.08.  Initial draft of the Severity Classification and Disposition Guidance.</w:t>
      </w:r>
    </w:p>
    <w:p w14:paraId="20073ABA" w14:textId="77777777" w:rsidR="00391501" w:rsidRPr="00391501" w:rsidRDefault="00391501" w:rsidP="00391501">
      <w:pPr>
        <w:spacing w:after="200" w:line="240" w:lineRule="auto"/>
        <w:ind w:left="1983"/>
        <w:rPr>
          <w:rFonts w:ascii="Arial" w:eastAsia="Times New Roman" w:hAnsi="Arial" w:cs="Arial"/>
          <w:color w:val="000000"/>
        </w:rPr>
      </w:pPr>
      <w:r w:rsidRPr="00391501">
        <w:rPr>
          <w:rFonts w:ascii="Arial" w:eastAsia="Times New Roman" w:hAnsi="Arial" w:cs="Arial"/>
          <w:color w:val="000000"/>
        </w:rPr>
        <w:t>The diagnostic assessment included a constellation of laboratory tests (blood levels of key metabolites and proteins as well as blood cell cytology), chest radiology (CXR), and point-of-care cardiac ultrasound (POCUS).  Results from these diagnostics could further be indicative of severe disease and/or poor outcomes and therefore could escalate the ED COVID-19 Severity CLassification and Disposition Recommendations.</w:t>
      </w:r>
    </w:p>
    <w:p w14:paraId="5064C617" w14:textId="77777777" w:rsidR="00391501" w:rsidRPr="00391501" w:rsidRDefault="00391501" w:rsidP="00391501">
      <w:pPr>
        <w:spacing w:after="200" w:line="240" w:lineRule="auto"/>
        <w:ind w:left="1983"/>
        <w:rPr>
          <w:rFonts w:ascii="Arial" w:eastAsia="Times New Roman" w:hAnsi="Arial" w:cs="Arial"/>
          <w:color w:val="000000"/>
        </w:rPr>
      </w:pPr>
      <w:r w:rsidRPr="00391501">
        <w:rPr>
          <w:rFonts w:ascii="Arial" w:eastAsia="Times New Roman" w:hAnsi="Arial" w:cs="Arial"/>
          <w:color w:val="000000"/>
        </w:rPr>
        <w:t>The disposition recommendations are driven by the overall ED COVID-19 severity classification, which as noted above is continually informed by a potentially evolving clinical assessment and resulting diagnostic assessment, that are holistically monitored and assessed up to patient disposition to the next, appropriate care setting.</w:t>
      </w:r>
    </w:p>
    <w:p w14:paraId="45103600" w14:textId="77777777" w:rsidR="00391501" w:rsidRPr="00391501" w:rsidRDefault="00391501" w:rsidP="00391501">
      <w:pPr>
        <w:spacing w:after="200" w:line="240" w:lineRule="auto"/>
        <w:ind w:left="1983"/>
        <w:rPr>
          <w:rFonts w:ascii="Arial" w:eastAsia="Times New Roman" w:hAnsi="Arial" w:cs="Arial"/>
        </w:rPr>
      </w:pPr>
      <w:r w:rsidRPr="00391501">
        <w:rPr>
          <w:rFonts w:ascii="Arial" w:eastAsia="Times New Roman" w:hAnsi="Arial" w:cs="Arial"/>
          <w:color w:val="000000"/>
          <w:highlight w:val="yellow"/>
        </w:rPr>
        <w:t xml:space="preserve">The American College of Emergency Medicine’s (ACEP) Guidance on: </w:t>
      </w:r>
      <w:r w:rsidRPr="00391501">
        <w:rPr>
          <w:rFonts w:ascii="Arial" w:eastAsia="Times New Roman" w:hAnsi="Arial" w:cs="Arial"/>
          <w:color w:val="000000"/>
        </w:rPr>
        <w:t xml:space="preserve">COVID-19 ED Severity Classification and Disposition Recommendations can be found </w:t>
      </w:r>
      <w:hyperlink r:id="rId14" w:history="1">
        <w:r w:rsidRPr="00391501">
          <w:rPr>
            <w:rFonts w:ascii="Arial" w:eastAsia="Times New Roman" w:hAnsi="Arial" w:cs="Arial"/>
            <w:color w:val="0000FF"/>
            <w:u w:val="single"/>
          </w:rPr>
          <w:t>here</w:t>
        </w:r>
      </w:hyperlink>
      <w:r w:rsidRPr="00391501">
        <w:rPr>
          <w:rFonts w:ascii="Arial" w:eastAsia="Times New Roman" w:hAnsi="Arial" w:cs="Arial"/>
          <w:color w:val="000000"/>
        </w:rPr>
        <w:t xml:space="preserve"> and the PDF is found </w:t>
      </w:r>
      <w:hyperlink r:id="rId15" w:history="1">
        <w:r w:rsidRPr="00391501">
          <w:rPr>
            <w:rFonts w:ascii="Arial" w:eastAsia="Times New Roman" w:hAnsi="Arial" w:cs="Arial"/>
            <w:color w:val="0000FF"/>
            <w:u w:val="single"/>
          </w:rPr>
          <w:t>here</w:t>
        </w:r>
      </w:hyperlink>
      <w:r w:rsidRPr="00391501">
        <w:rPr>
          <w:rFonts w:ascii="Arial" w:eastAsia="Times New Roman" w:hAnsi="Arial" w:cs="Arial"/>
          <w:color w:val="000000"/>
        </w:rPr>
        <w:t>.</w:t>
      </w:r>
    </w:p>
    <w:p w14:paraId="19F46915" w14:textId="77777777" w:rsidR="00391501" w:rsidRPr="00391501" w:rsidRDefault="00391501" w:rsidP="00391501">
      <w:pPr>
        <w:spacing w:after="200" w:line="240" w:lineRule="auto"/>
        <w:ind w:left="1983"/>
        <w:rPr>
          <w:rFonts w:ascii="Arial" w:eastAsia="Times New Roman" w:hAnsi="Arial" w:cs="Arial"/>
          <w:color w:val="000000"/>
        </w:rPr>
      </w:pPr>
      <w:r w:rsidRPr="00391501">
        <w:rPr>
          <w:rFonts w:ascii="Arial" w:eastAsia="Times New Roman" w:hAnsi="Arial" w:cs="Arial"/>
          <w:i/>
          <w:iCs/>
          <w:color w:val="000000"/>
        </w:rPr>
        <w:t>Notes: The COVID-19 severity classification developed takes into account both current disease severity as well as risk for developing severe disease or having poor outcomes and would ideally be modeled as a Risk-Severity Matrix in the future.  </w:t>
      </w:r>
    </w:p>
    <w:p w14:paraId="506FFE41" w14:textId="77777777" w:rsidR="00391501" w:rsidRPr="00391501" w:rsidRDefault="00391501" w:rsidP="00391501">
      <w:pPr>
        <w:numPr>
          <w:ilvl w:val="1"/>
          <w:numId w:val="7"/>
        </w:numPr>
        <w:spacing w:before="360" w:after="200" w:line="240" w:lineRule="auto"/>
        <w:ind w:left="2163"/>
        <w:textAlignment w:val="center"/>
        <w:rPr>
          <w:rFonts w:ascii="Arial" w:eastAsia="Times New Roman" w:hAnsi="Arial" w:cs="Arial"/>
          <w:color w:val="000000"/>
          <w:sz w:val="32"/>
          <w:szCs w:val="32"/>
        </w:rPr>
      </w:pPr>
      <w:r w:rsidRPr="00391501">
        <w:rPr>
          <w:rFonts w:ascii="Arial" w:eastAsia="Times New Roman" w:hAnsi="Arial" w:cs="Arial"/>
          <w:color w:val="000000"/>
          <w:sz w:val="32"/>
          <w:szCs w:val="32"/>
        </w:rPr>
        <w:t>Structuring and Making Explicit Content from Guideline Development Process</w:t>
      </w:r>
    </w:p>
    <w:p w14:paraId="7379E338"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The clinical or SME knowledge engineers (SME KE) actively participated in many of the guideline development conversations and reviewed even the earliest drafts of the evidence reviews and initial iterations of the severity classification and recommendations.  In an iterative and incremental fashion, SME KE elicited structured and more explicit information related to the severity classification and disposition recommendations, decision logic, and high-level implications for clinical workflow, the orchestration and decision logic for the strategies, and overall pathway and captured this knowledge in a structured template.  </w:t>
      </w:r>
    </w:p>
    <w:p w14:paraId="260ED2DB" w14:textId="1FF0CC18" w:rsidR="00391501" w:rsidRPr="00391501" w:rsidRDefault="00391501" w:rsidP="00391501">
      <w:pPr>
        <w:spacing w:after="0" w:line="240" w:lineRule="auto"/>
        <w:ind w:left="1443"/>
        <w:rPr>
          <w:rFonts w:ascii="Calibri" w:eastAsia="Times New Roman" w:hAnsi="Calibri" w:cs="Calibri"/>
        </w:rPr>
      </w:pPr>
      <w:r w:rsidRPr="00391501">
        <w:rPr>
          <w:rFonts w:ascii="Calibri" w:eastAsia="Times New Roman" w:hAnsi="Calibri" w:cs="Calibri"/>
          <w:noProof/>
        </w:rPr>
        <w:drawing>
          <wp:inline distT="0" distB="0" distL="0" distR="0" wp14:anchorId="333C9A0B" wp14:editId="340E3415">
            <wp:extent cx="5943600" cy="2400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21BBEA9C" w14:textId="77777777" w:rsidR="00391501" w:rsidRPr="00391501" w:rsidRDefault="00391501" w:rsidP="00391501">
      <w:pPr>
        <w:spacing w:after="200" w:line="240" w:lineRule="auto"/>
        <w:ind w:left="1443"/>
        <w:rPr>
          <w:rFonts w:ascii="Arial" w:eastAsia="Times New Roman" w:hAnsi="Arial" w:cs="Arial"/>
          <w:color w:val="000000"/>
          <w:sz w:val="20"/>
          <w:szCs w:val="20"/>
        </w:rPr>
      </w:pPr>
      <w:r w:rsidRPr="00391501">
        <w:rPr>
          <w:rFonts w:ascii="Arial" w:eastAsia="Times New Roman" w:hAnsi="Arial" w:cs="Arial"/>
          <w:color w:val="000000"/>
          <w:sz w:val="20"/>
          <w:szCs w:val="20"/>
        </w:rPr>
        <w:t>FIG MSC.09. The Structured Recommendation Template includes information such as: PICOTS; GRADES; Evidence Tables; Decision and Orchestration logic- including contraindications, interventions, clinical workflow activities; Metrics/Measures; and Case Presentations and User Stories that are elicited from the Content Team (Clinician SMEs and EMB Experts) together with the identification of Clinical Concepts and the expected representative clinical Data Elements   It is situated across the Level 1 to Level 2 spectrum and spans the Data, Logic, and Forms Tiers.  As such, this is a critical, definitional work product of the Agile CPG Team.</w:t>
      </w:r>
    </w:p>
    <w:p w14:paraId="41242E5A"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This template was based on tables and guidance provided by guideline development best practice resources (e.g. McMaster, NIH, CDC) with enhancements for knowledge elicitation and translation and is shared in the Tools and Checklist section of this implementation guide and the final work product can be found in the Examples section.</w:t>
      </w:r>
    </w:p>
    <w:p w14:paraId="2412F7B5" w14:textId="77777777" w:rsidR="00391501" w:rsidRPr="00391501" w:rsidRDefault="00391501" w:rsidP="00391501">
      <w:pPr>
        <w:numPr>
          <w:ilvl w:val="1"/>
          <w:numId w:val="8"/>
        </w:numPr>
        <w:spacing w:after="200" w:line="240" w:lineRule="auto"/>
        <w:ind w:left="2703"/>
        <w:textAlignment w:val="center"/>
        <w:rPr>
          <w:rFonts w:ascii="Arial" w:eastAsia="Times New Roman" w:hAnsi="Arial" w:cs="Arial"/>
          <w:color w:val="000000"/>
        </w:rPr>
      </w:pPr>
      <w:r w:rsidRPr="00391501">
        <w:rPr>
          <w:rFonts w:ascii="Arial" w:eastAsia="Times New Roman" w:hAnsi="Arial" w:cs="Arial"/>
          <w:color w:val="000000"/>
        </w:rPr>
        <w:t>One of the earliest activities that the clinical knowledge engineer was to identify as many clinical concepts and potential data elements that may be used to express and/or infer those concepts for the scope of the entire guideline.  The evidence (literature) was reviewed together with early summaries thereof, along with the initial draft of the severity classification and disposition guidance decisions.  The concepts and respective data elements identified were fairly exhaustive and ultimately included a number of concepts not required for the logic of the COVID ED CPG “proper”. However, it was expected that while the vast majority of these concepts may represent elements of the evidence that might not ultimately inform the CPG logic for scoring and recommendations, they had potential to be of significant value in outcomes, health services, and clinical research and were of the nature to be collected as part of the feedback mechanism enabled by the “eCaseReport” (i.e. a clinical registry scoped to the CPG content).</w:t>
      </w:r>
    </w:p>
    <w:p w14:paraId="06B59966" w14:textId="77777777" w:rsidR="00391501" w:rsidRPr="00391501" w:rsidRDefault="00391501" w:rsidP="00391501">
      <w:pPr>
        <w:numPr>
          <w:ilvl w:val="1"/>
          <w:numId w:val="8"/>
        </w:numPr>
        <w:spacing w:after="200" w:line="240" w:lineRule="auto"/>
        <w:ind w:left="2703"/>
        <w:textAlignment w:val="center"/>
        <w:rPr>
          <w:rFonts w:ascii="Arial" w:eastAsia="Times New Roman" w:hAnsi="Arial" w:cs="Arial"/>
          <w:color w:val="000000"/>
        </w:rPr>
      </w:pPr>
      <w:r w:rsidRPr="00391501">
        <w:rPr>
          <w:rFonts w:ascii="Arial" w:eastAsia="Times New Roman" w:hAnsi="Arial" w:cs="Arial"/>
          <w:color w:val="000000"/>
        </w:rPr>
        <w:t>The clinically meaningful concepts and respective data elements were then transferred to the Clinical Concepts and Data Elements Table (spreadsheet) for further definition, clarification, codification in standard terminologies (and value sets), and mapping to/from interface terminologies as expressed in real-world EHRs. Additional Clinical Concepts and respectiver Data Elements were elicited, clarified, and/or verified through the activity of eliciting structured information for the Recommendations, Strategies, and Pathway as described next.</w:t>
      </w:r>
    </w:p>
    <w:p w14:paraId="7FCA8BD5" w14:textId="77777777" w:rsidR="00391501" w:rsidRPr="00391501" w:rsidRDefault="00391501" w:rsidP="00391501">
      <w:pPr>
        <w:numPr>
          <w:ilvl w:val="1"/>
          <w:numId w:val="9"/>
        </w:numPr>
        <w:spacing w:after="200" w:line="240" w:lineRule="auto"/>
        <w:ind w:left="2163"/>
        <w:textAlignment w:val="center"/>
        <w:rPr>
          <w:rFonts w:ascii="Arial" w:eastAsia="Times New Roman" w:hAnsi="Arial" w:cs="Arial"/>
          <w:b/>
          <w:bCs/>
          <w:color w:val="000000"/>
        </w:rPr>
      </w:pPr>
      <w:r w:rsidRPr="00391501">
        <w:rPr>
          <w:rFonts w:ascii="Arial" w:eastAsia="Times New Roman" w:hAnsi="Arial" w:cs="Arial"/>
          <w:b/>
          <w:bCs/>
          <w:color w:val="000000"/>
        </w:rPr>
        <w:t>Structured Information</w:t>
      </w:r>
      <w:r w:rsidRPr="00391501">
        <w:rPr>
          <w:rFonts w:ascii="Arial" w:eastAsia="Times New Roman" w:hAnsi="Arial" w:cs="Arial"/>
          <w:color w:val="000000"/>
        </w:rPr>
        <w:t>. The information sought, elicited, described or stated explicitly, clarified, and/or validated in a formal, structured approach. Elements included:</w:t>
      </w:r>
    </w:p>
    <w:p w14:paraId="186369E9" w14:textId="77777777" w:rsidR="00391501" w:rsidRPr="00391501" w:rsidRDefault="00391501" w:rsidP="00391501">
      <w:pPr>
        <w:numPr>
          <w:ilvl w:val="2"/>
          <w:numId w:val="10"/>
        </w:numPr>
        <w:spacing w:after="200" w:line="240" w:lineRule="auto"/>
        <w:ind w:left="3423"/>
        <w:textAlignment w:val="center"/>
        <w:rPr>
          <w:rFonts w:ascii="Arial" w:eastAsia="Times New Roman" w:hAnsi="Arial" w:cs="Arial"/>
          <w:b/>
          <w:bCs/>
          <w:color w:val="000000"/>
        </w:rPr>
      </w:pPr>
      <w:r w:rsidRPr="00391501">
        <w:rPr>
          <w:rFonts w:ascii="Arial" w:eastAsia="Times New Roman" w:hAnsi="Arial" w:cs="Arial"/>
          <w:b/>
          <w:bCs/>
          <w:color w:val="000000"/>
        </w:rPr>
        <w:t>Narrative</w:t>
      </w:r>
      <w:r w:rsidRPr="00391501">
        <w:rPr>
          <w:rFonts w:ascii="Arial" w:eastAsia="Times New Roman" w:hAnsi="Arial" w:cs="Arial"/>
          <w:color w:val="000000"/>
        </w:rPr>
        <w:t xml:space="preserve"> for Recommendation(s), together with each’s respective:</w:t>
      </w:r>
    </w:p>
    <w:p w14:paraId="38E2C91E" w14:textId="77777777" w:rsidR="00391501" w:rsidRPr="00391501" w:rsidRDefault="00391501" w:rsidP="00391501">
      <w:pPr>
        <w:numPr>
          <w:ilvl w:val="2"/>
          <w:numId w:val="10"/>
        </w:numPr>
        <w:spacing w:after="200" w:line="240" w:lineRule="auto"/>
        <w:ind w:left="3423"/>
        <w:textAlignment w:val="center"/>
        <w:rPr>
          <w:rFonts w:ascii="Arial" w:eastAsia="Times New Roman" w:hAnsi="Arial" w:cs="Arial"/>
          <w:b/>
          <w:bCs/>
          <w:color w:val="000000"/>
        </w:rPr>
      </w:pPr>
      <w:r w:rsidRPr="00391501">
        <w:rPr>
          <w:rFonts w:ascii="Arial" w:eastAsia="Times New Roman" w:hAnsi="Arial" w:cs="Arial"/>
          <w:b/>
          <w:bCs/>
          <w:color w:val="000000"/>
        </w:rPr>
        <w:t>Direction of Recommendation</w:t>
      </w:r>
      <w:r w:rsidRPr="00391501">
        <w:rPr>
          <w:rFonts w:ascii="Arial" w:eastAsia="Times New Roman" w:hAnsi="Arial" w:cs="Arial"/>
          <w:color w:val="000000"/>
        </w:rPr>
        <w:t xml:space="preserve"> (positive or negative)</w:t>
      </w:r>
    </w:p>
    <w:p w14:paraId="6F4A4396" w14:textId="77777777" w:rsidR="00391501" w:rsidRPr="00391501" w:rsidRDefault="00391501" w:rsidP="00391501">
      <w:pPr>
        <w:spacing w:after="200" w:line="240" w:lineRule="auto"/>
        <w:ind w:left="1983"/>
        <w:rPr>
          <w:rFonts w:ascii="Arial" w:eastAsia="Times New Roman" w:hAnsi="Arial" w:cs="Arial"/>
          <w:color w:val="000000"/>
        </w:rPr>
      </w:pPr>
      <w:r w:rsidRPr="00391501">
        <w:rPr>
          <w:rFonts w:ascii="Arial" w:eastAsia="Times New Roman" w:hAnsi="Arial" w:cs="Arial"/>
          <w:color w:val="000000"/>
        </w:rPr>
        <w:t>For the ED COVID-19 CPG, all recommendations were positive.</w:t>
      </w:r>
    </w:p>
    <w:p w14:paraId="0F0FBA78" w14:textId="77777777" w:rsidR="00391501" w:rsidRPr="00391501" w:rsidRDefault="00391501" w:rsidP="00391501">
      <w:pPr>
        <w:numPr>
          <w:ilvl w:val="1"/>
          <w:numId w:val="11"/>
        </w:numPr>
        <w:spacing w:after="200" w:line="240" w:lineRule="auto"/>
        <w:ind w:left="2703"/>
        <w:textAlignment w:val="center"/>
        <w:rPr>
          <w:rFonts w:ascii="Arial" w:eastAsia="Times New Roman" w:hAnsi="Arial" w:cs="Arial"/>
          <w:b/>
          <w:bCs/>
          <w:color w:val="000000"/>
        </w:rPr>
      </w:pPr>
      <w:r w:rsidRPr="00391501">
        <w:rPr>
          <w:rFonts w:ascii="Arial" w:eastAsia="Times New Roman" w:hAnsi="Arial" w:cs="Arial"/>
          <w:b/>
          <w:bCs/>
          <w:color w:val="000000"/>
        </w:rPr>
        <w:t>Strength of Recommendation</w:t>
      </w:r>
      <w:r w:rsidRPr="00391501">
        <w:rPr>
          <w:rFonts w:ascii="Arial" w:eastAsia="Times New Roman" w:hAnsi="Arial" w:cs="Arial"/>
          <w:color w:val="000000"/>
        </w:rPr>
        <w:t>/ Quality of Evidence (e.g. GRADES)- if applicable to this level of guidance.  </w:t>
      </w:r>
    </w:p>
    <w:p w14:paraId="69715380" w14:textId="77777777" w:rsidR="00391501" w:rsidRPr="00391501" w:rsidRDefault="00391501" w:rsidP="00391501">
      <w:pPr>
        <w:spacing w:after="200" w:line="240" w:lineRule="auto"/>
        <w:ind w:left="1983"/>
        <w:rPr>
          <w:rFonts w:ascii="Arial" w:eastAsia="Times New Roman" w:hAnsi="Arial" w:cs="Arial"/>
          <w:color w:val="000000"/>
        </w:rPr>
      </w:pPr>
      <w:r w:rsidRPr="00391501">
        <w:rPr>
          <w:rFonts w:ascii="Arial" w:eastAsia="Times New Roman" w:hAnsi="Arial" w:cs="Arial"/>
          <w:color w:val="000000"/>
        </w:rPr>
        <w:t>For the ED COVID-19 CPG, it was decided by the Content Team that Strength of Recommendation and Quality of Evidence would not be used.</w:t>
      </w:r>
    </w:p>
    <w:p w14:paraId="3B9D4166" w14:textId="77777777" w:rsidR="00391501" w:rsidRPr="00391501" w:rsidRDefault="00391501" w:rsidP="00391501">
      <w:pPr>
        <w:numPr>
          <w:ilvl w:val="1"/>
          <w:numId w:val="12"/>
        </w:numPr>
        <w:spacing w:after="200" w:line="240" w:lineRule="auto"/>
        <w:ind w:left="2703"/>
        <w:textAlignment w:val="center"/>
        <w:rPr>
          <w:rFonts w:ascii="Arial" w:eastAsia="Times New Roman" w:hAnsi="Arial" w:cs="Arial"/>
          <w:b/>
          <w:bCs/>
          <w:color w:val="000000"/>
        </w:rPr>
      </w:pPr>
      <w:r w:rsidRPr="00391501">
        <w:rPr>
          <w:rFonts w:ascii="Arial" w:eastAsia="Times New Roman" w:hAnsi="Arial" w:cs="Arial"/>
          <w:b/>
          <w:bCs/>
          <w:color w:val="000000"/>
        </w:rPr>
        <w:t>PICOTS</w:t>
      </w:r>
      <w:r w:rsidRPr="00391501">
        <w:rPr>
          <w:rFonts w:ascii="Arial" w:eastAsia="Times New Roman" w:hAnsi="Arial" w:cs="Arial"/>
          <w:color w:val="000000"/>
        </w:rPr>
        <w:t>- Population, Intervention, Comparators (if available), Outcomes, Timing, and Setting related to the Recommendation</w:t>
      </w:r>
    </w:p>
    <w:p w14:paraId="1AE2AF1D" w14:textId="77777777" w:rsidR="00391501" w:rsidRPr="00391501" w:rsidRDefault="00391501" w:rsidP="00391501">
      <w:pPr>
        <w:numPr>
          <w:ilvl w:val="2"/>
          <w:numId w:val="13"/>
        </w:numPr>
        <w:spacing w:after="200" w:line="240" w:lineRule="auto"/>
        <w:ind w:left="3963"/>
        <w:textAlignment w:val="center"/>
        <w:rPr>
          <w:rFonts w:ascii="Arial" w:eastAsia="Times New Roman" w:hAnsi="Arial" w:cs="Arial"/>
          <w:b/>
          <w:bCs/>
          <w:color w:val="000000"/>
        </w:rPr>
      </w:pPr>
      <w:r w:rsidRPr="00391501">
        <w:rPr>
          <w:rFonts w:ascii="Arial" w:eastAsia="Times New Roman" w:hAnsi="Arial" w:cs="Arial"/>
          <w:b/>
          <w:bCs/>
          <w:color w:val="000000"/>
        </w:rPr>
        <w:t>Population definitions for each recommendation were used in part four applicability criteria including eligibility and enrollment as well as decision logic for individual recommendations.</w:t>
      </w:r>
    </w:p>
    <w:p w14:paraId="0564A2D6" w14:textId="77777777" w:rsidR="00391501" w:rsidRPr="00391501" w:rsidRDefault="00391501" w:rsidP="00391501">
      <w:pPr>
        <w:spacing w:after="200" w:line="240" w:lineRule="auto"/>
        <w:ind w:left="2523"/>
        <w:rPr>
          <w:rFonts w:ascii="Arial" w:eastAsia="Times New Roman" w:hAnsi="Arial" w:cs="Arial"/>
          <w:color w:val="000000"/>
        </w:rPr>
      </w:pPr>
      <w:r w:rsidRPr="00391501">
        <w:rPr>
          <w:rFonts w:ascii="Arial" w:eastAsia="Times New Roman" w:hAnsi="Arial" w:cs="Arial"/>
          <w:color w:val="000000"/>
        </w:rPr>
        <w:t>Specifically, only adults over 18 years of age with a registration event in the emergency department were considered eligible for the CPG.  And only these patients with confirmed or suspected COVID-19 (by diagnosis, prior positive test, or SAR-CoV-2 test ordered) were to be enrolled in the CPG.  Note that these populations actually are applied at the level of the Pathway, but as described below, the Pathway and Strategies use the same structured Template to elicit this information.  Otherwise, applicable “populations” for individual recommendations were either applied at the level of a Strategy and based on enrollment in the Pathway (Clinical and Diagnostic Assessments) or were applied to individual recommendations and based on the overall Severity Classification (e.g. Diagnostic Testing Recommendations, Disposition Recommendations).  Fast Track for Advanced Respiratory or Hemodynamic Support was applied at the level of that respective Strategy and to patients with respectively defined interventions.</w:t>
      </w:r>
    </w:p>
    <w:p w14:paraId="00C7A12C" w14:textId="77777777" w:rsidR="00391501" w:rsidRPr="00391501" w:rsidRDefault="00391501" w:rsidP="00391501">
      <w:pPr>
        <w:numPr>
          <w:ilvl w:val="1"/>
          <w:numId w:val="14"/>
        </w:numPr>
        <w:spacing w:after="200" w:line="240" w:lineRule="auto"/>
        <w:ind w:left="3243"/>
        <w:textAlignment w:val="center"/>
        <w:rPr>
          <w:rFonts w:ascii="Calibri" w:eastAsia="Times New Roman" w:hAnsi="Calibri" w:cs="Calibri"/>
          <w:color w:val="000000"/>
        </w:rPr>
      </w:pPr>
      <w:r w:rsidRPr="00391501">
        <w:rPr>
          <w:rFonts w:ascii="Arial" w:eastAsia="Times New Roman" w:hAnsi="Arial" w:cs="Arial"/>
          <w:b/>
          <w:bCs/>
          <w:color w:val="000000"/>
        </w:rPr>
        <w:t>Interventions</w:t>
      </w:r>
    </w:p>
    <w:p w14:paraId="057EB5A8" w14:textId="77777777" w:rsidR="00391501" w:rsidRPr="00391501" w:rsidRDefault="00391501" w:rsidP="00391501">
      <w:pPr>
        <w:spacing w:after="200" w:line="240" w:lineRule="auto"/>
        <w:ind w:left="2523"/>
        <w:rPr>
          <w:rFonts w:ascii="Arial" w:eastAsia="Times New Roman" w:hAnsi="Arial" w:cs="Arial"/>
          <w:color w:val="000000"/>
        </w:rPr>
      </w:pPr>
      <w:r w:rsidRPr="00391501">
        <w:rPr>
          <w:rFonts w:ascii="Arial" w:eastAsia="Times New Roman" w:hAnsi="Arial" w:cs="Arial"/>
          <w:color w:val="000000"/>
        </w:rPr>
        <w:t>Interventions were defined as the respective Activities (e.g. Orders and Assessments) to be performed by the Actors (Ordering Providers) for respective Recommendations (e.g. Clinical Assessment through documentation of Signs and Symptoms as well as Risk Factors; Ordering of Diagnostic Tests; Diagnostic Assessment through documentation of Diagnostic Findings; Ordering/Request for Disposition)</w:t>
      </w:r>
    </w:p>
    <w:p w14:paraId="690BA900" w14:textId="77777777" w:rsidR="00391501" w:rsidRPr="00391501" w:rsidRDefault="00391501" w:rsidP="00391501">
      <w:pPr>
        <w:spacing w:after="200" w:line="240" w:lineRule="auto"/>
        <w:ind w:left="2523"/>
        <w:rPr>
          <w:rFonts w:ascii="Arial" w:eastAsia="Times New Roman" w:hAnsi="Arial" w:cs="Arial"/>
          <w:color w:val="000000"/>
        </w:rPr>
      </w:pPr>
      <w:r w:rsidRPr="00391501">
        <w:rPr>
          <w:rFonts w:ascii="Arial" w:eastAsia="Times New Roman" w:hAnsi="Arial" w:cs="Arial"/>
          <w:color w:val="000000"/>
        </w:rPr>
        <w:t>Note that these Activities can then be mapped to the CPG Activity Profiles as enumerated in the Profiles section of this Implementation Guide and relevant information needed to define each can be elicited from the clinical domain expert.</w:t>
      </w:r>
    </w:p>
    <w:p w14:paraId="7F5F4876" w14:textId="77777777" w:rsidR="00391501" w:rsidRPr="00391501" w:rsidRDefault="00391501" w:rsidP="00391501">
      <w:pPr>
        <w:numPr>
          <w:ilvl w:val="1"/>
          <w:numId w:val="14"/>
        </w:numPr>
        <w:spacing w:after="200" w:line="240" w:lineRule="auto"/>
        <w:ind w:left="3243"/>
        <w:textAlignment w:val="center"/>
        <w:rPr>
          <w:rFonts w:ascii="Calibri" w:eastAsia="Times New Roman" w:hAnsi="Calibri" w:cs="Calibri"/>
          <w:color w:val="000000"/>
        </w:rPr>
      </w:pPr>
      <w:r w:rsidRPr="00391501">
        <w:rPr>
          <w:rFonts w:ascii="Arial" w:eastAsia="Times New Roman" w:hAnsi="Arial" w:cs="Arial"/>
          <w:b/>
          <w:bCs/>
          <w:color w:val="000000"/>
        </w:rPr>
        <w:t>Comparators</w:t>
      </w:r>
    </w:p>
    <w:p w14:paraId="056BC132" w14:textId="77777777" w:rsidR="00391501" w:rsidRPr="00391501" w:rsidRDefault="00391501" w:rsidP="00391501">
      <w:pPr>
        <w:spacing w:after="200" w:line="240" w:lineRule="auto"/>
        <w:ind w:left="2523"/>
        <w:rPr>
          <w:rFonts w:ascii="Arial" w:eastAsia="Times New Roman" w:hAnsi="Arial" w:cs="Arial"/>
          <w:color w:val="000000"/>
        </w:rPr>
      </w:pPr>
      <w:r w:rsidRPr="00391501">
        <w:rPr>
          <w:rFonts w:ascii="Arial" w:eastAsia="Times New Roman" w:hAnsi="Arial" w:cs="Arial"/>
          <w:color w:val="000000"/>
        </w:rPr>
        <w:t>None were available for these Recommendations</w:t>
      </w:r>
    </w:p>
    <w:p w14:paraId="11DF450D" w14:textId="77777777" w:rsidR="00391501" w:rsidRPr="00391501" w:rsidRDefault="00391501" w:rsidP="00391501">
      <w:pPr>
        <w:numPr>
          <w:ilvl w:val="1"/>
          <w:numId w:val="14"/>
        </w:numPr>
        <w:spacing w:after="200" w:line="240" w:lineRule="auto"/>
        <w:ind w:left="3243"/>
        <w:textAlignment w:val="center"/>
        <w:rPr>
          <w:rFonts w:ascii="Calibri" w:eastAsia="Times New Roman" w:hAnsi="Calibri" w:cs="Calibri"/>
          <w:color w:val="000000"/>
        </w:rPr>
      </w:pPr>
      <w:r w:rsidRPr="00391501">
        <w:rPr>
          <w:rFonts w:ascii="Arial" w:eastAsia="Times New Roman" w:hAnsi="Arial" w:cs="Arial"/>
          <w:b/>
          <w:bCs/>
          <w:color w:val="000000"/>
        </w:rPr>
        <w:t>Outcomes</w:t>
      </w:r>
    </w:p>
    <w:p w14:paraId="3D68CBCE" w14:textId="77777777" w:rsidR="00391501" w:rsidRPr="00391501" w:rsidRDefault="00391501" w:rsidP="00391501">
      <w:pPr>
        <w:spacing w:after="200" w:line="240" w:lineRule="auto"/>
        <w:ind w:left="2523"/>
        <w:rPr>
          <w:rFonts w:ascii="Arial" w:eastAsia="Times New Roman" w:hAnsi="Arial" w:cs="Arial"/>
          <w:color w:val="000000"/>
        </w:rPr>
      </w:pPr>
      <w:r w:rsidRPr="00391501">
        <w:rPr>
          <w:rFonts w:ascii="Arial" w:eastAsia="Times New Roman" w:hAnsi="Arial" w:cs="Arial"/>
          <w:color w:val="000000"/>
        </w:rPr>
        <w:t>Key Outcomes for each Recommendation and the overall CPG were elicited from the clinical domain expert.  Outcomes can include end- and intermediate-outcomes.  The primary Outcomes are the proper Disposition to the Appropriate Level of Care that is recommended for each level of the Pathway (overall CPG).  Additional Outcomes to consider included length of stay (including in specific care settings), need for transfer to higher or lower level of acuity for care setting post disposition, return visit, and mortality by severity of illness.  These Outcomes were considered for Metrics/Measures and are discussed further in that context below.</w:t>
      </w:r>
    </w:p>
    <w:p w14:paraId="785F6DA2" w14:textId="77777777" w:rsidR="00391501" w:rsidRPr="00391501" w:rsidRDefault="00391501" w:rsidP="00391501">
      <w:pPr>
        <w:numPr>
          <w:ilvl w:val="1"/>
          <w:numId w:val="14"/>
        </w:numPr>
        <w:spacing w:after="200" w:line="240" w:lineRule="auto"/>
        <w:ind w:left="3243"/>
        <w:textAlignment w:val="center"/>
        <w:rPr>
          <w:rFonts w:ascii="Calibri" w:eastAsia="Times New Roman" w:hAnsi="Calibri" w:cs="Calibri"/>
          <w:color w:val="000000"/>
        </w:rPr>
      </w:pPr>
      <w:r w:rsidRPr="00391501">
        <w:rPr>
          <w:rFonts w:ascii="Arial" w:eastAsia="Times New Roman" w:hAnsi="Arial" w:cs="Arial"/>
          <w:b/>
          <w:bCs/>
          <w:color w:val="000000"/>
        </w:rPr>
        <w:t>Timing</w:t>
      </w:r>
    </w:p>
    <w:p w14:paraId="7FFDCAD8" w14:textId="77777777" w:rsidR="00391501" w:rsidRPr="00391501" w:rsidRDefault="00391501" w:rsidP="00391501">
      <w:pPr>
        <w:spacing w:after="200" w:line="240" w:lineRule="auto"/>
        <w:ind w:left="2523"/>
        <w:rPr>
          <w:rFonts w:ascii="Arial" w:eastAsia="Times New Roman" w:hAnsi="Arial" w:cs="Arial"/>
          <w:color w:val="000000"/>
        </w:rPr>
      </w:pPr>
      <w:r w:rsidRPr="00391501">
        <w:rPr>
          <w:rFonts w:ascii="Arial" w:eastAsia="Times New Roman" w:hAnsi="Arial" w:cs="Arial"/>
          <w:color w:val="000000"/>
        </w:rPr>
        <w:t>Timing and temporal relationships within and between the Recommendations were elicited and explicitly described.  Much of this information exists at the level of the Strategies and overall Pathway.  These relationships are further illustrated in the Decision Flow Diagram described below. In general, enrollment in the Pathway predicates all recommendations including assessments, the Clinical Assessment drives the initial Severity Classification, the Severity Classification drives the Diagnostic Testing Recommendations, the resulting Diagnostic Assessment is dependent on ordering the diagnostic test, both the continued Clinical Assessment and Diagnostic drives the overall Severity Classification, and the Severity Classification drives the Disposition Recommendations.  The Fast Track (for advanced respiratory and hemodynamic support) to Critical classification and subsequent Recommendations (for diagnostic testing as well as disposition) is independent and can occur at any time after enrollment.  Exclusion from the Pathway for life-threatening conditions (including Acute MI and Stroke) is similarly independent of timing.</w:t>
      </w:r>
    </w:p>
    <w:p w14:paraId="465BCF5B" w14:textId="77777777" w:rsidR="00391501" w:rsidRPr="00391501" w:rsidRDefault="00391501" w:rsidP="00391501">
      <w:pPr>
        <w:numPr>
          <w:ilvl w:val="1"/>
          <w:numId w:val="14"/>
        </w:numPr>
        <w:spacing w:after="200" w:line="240" w:lineRule="auto"/>
        <w:ind w:left="3243"/>
        <w:textAlignment w:val="center"/>
        <w:rPr>
          <w:rFonts w:ascii="Calibri" w:eastAsia="Times New Roman" w:hAnsi="Calibri" w:cs="Calibri"/>
          <w:color w:val="000000"/>
        </w:rPr>
      </w:pPr>
      <w:r w:rsidRPr="00391501">
        <w:rPr>
          <w:rFonts w:ascii="Arial" w:eastAsia="Times New Roman" w:hAnsi="Arial" w:cs="Arial"/>
          <w:b/>
          <w:bCs/>
          <w:color w:val="000000"/>
        </w:rPr>
        <w:t>Setting</w:t>
      </w:r>
    </w:p>
    <w:p w14:paraId="4B2EBEE2" w14:textId="77777777" w:rsidR="00391501" w:rsidRPr="00391501" w:rsidRDefault="00391501" w:rsidP="00391501">
      <w:pPr>
        <w:spacing w:after="200" w:line="240" w:lineRule="auto"/>
        <w:ind w:left="2523"/>
        <w:rPr>
          <w:rFonts w:ascii="Arial" w:eastAsia="Times New Roman" w:hAnsi="Arial" w:cs="Arial"/>
          <w:color w:val="000000"/>
        </w:rPr>
      </w:pPr>
      <w:r w:rsidRPr="00391501">
        <w:rPr>
          <w:rFonts w:ascii="Arial" w:eastAsia="Times New Roman" w:hAnsi="Arial" w:cs="Arial"/>
          <w:color w:val="000000"/>
        </w:rPr>
        <w:t>The primary setting for all recommendations is the Emergency Department.</w:t>
      </w:r>
    </w:p>
    <w:p w14:paraId="5B5DC25C" w14:textId="77777777" w:rsidR="00391501" w:rsidRPr="00391501" w:rsidRDefault="00391501" w:rsidP="00391501">
      <w:pPr>
        <w:numPr>
          <w:ilvl w:val="1"/>
          <w:numId w:val="15"/>
        </w:numPr>
        <w:spacing w:after="200" w:line="240" w:lineRule="auto"/>
        <w:ind w:left="2703"/>
        <w:textAlignment w:val="center"/>
        <w:rPr>
          <w:rFonts w:ascii="Arial" w:eastAsia="Times New Roman" w:hAnsi="Arial" w:cs="Arial"/>
          <w:b/>
          <w:bCs/>
          <w:color w:val="000000"/>
        </w:rPr>
      </w:pPr>
      <w:r w:rsidRPr="00391501">
        <w:rPr>
          <w:rFonts w:ascii="Arial" w:eastAsia="Times New Roman" w:hAnsi="Arial" w:cs="Arial"/>
          <w:b/>
          <w:bCs/>
          <w:color w:val="000000"/>
        </w:rPr>
        <w:t>Evidence Tables</w:t>
      </w:r>
    </w:p>
    <w:p w14:paraId="36F63098" w14:textId="77777777" w:rsidR="00391501" w:rsidRPr="00391501" w:rsidRDefault="00391501" w:rsidP="00391501">
      <w:pPr>
        <w:spacing w:after="200" w:line="240" w:lineRule="auto"/>
        <w:ind w:left="1983"/>
        <w:rPr>
          <w:rFonts w:ascii="Arial" w:eastAsia="Times New Roman" w:hAnsi="Arial" w:cs="Arial"/>
          <w:color w:val="000000"/>
        </w:rPr>
      </w:pPr>
      <w:r w:rsidRPr="00391501">
        <w:rPr>
          <w:rFonts w:ascii="Arial" w:eastAsia="Times New Roman" w:hAnsi="Arial" w:cs="Arial"/>
          <w:color w:val="000000"/>
        </w:rPr>
        <w:t>A Rapid Review was conducted as described above.</w:t>
      </w:r>
    </w:p>
    <w:p w14:paraId="1DB303A6" w14:textId="77777777" w:rsidR="00391501" w:rsidRPr="00391501" w:rsidRDefault="00391501" w:rsidP="00391501">
      <w:pPr>
        <w:spacing w:after="200" w:line="240" w:lineRule="auto"/>
        <w:ind w:left="1983"/>
        <w:rPr>
          <w:rFonts w:ascii="Arial" w:eastAsia="Times New Roman" w:hAnsi="Arial" w:cs="Arial"/>
          <w:color w:val="000000"/>
        </w:rPr>
      </w:pPr>
      <w:r w:rsidRPr="00391501">
        <w:rPr>
          <w:rFonts w:ascii="Arial" w:eastAsia="Times New Roman" w:hAnsi="Arial" w:cs="Arial"/>
          <w:color w:val="000000"/>
        </w:rPr>
        <w:t>Shared spreadsheets were utilized by the group to aggregate and then organize all of the layers of evidence that were coming in rapidly from published studies around the world. These shared spreadsheets were then easily shared with group members that were dispersed around the country and were able to contribute asynchronously to the work product.</w:t>
      </w:r>
    </w:p>
    <w:p w14:paraId="779FB544" w14:textId="77777777" w:rsidR="00391501" w:rsidRPr="00391501" w:rsidRDefault="00391501" w:rsidP="00391501">
      <w:pPr>
        <w:numPr>
          <w:ilvl w:val="1"/>
          <w:numId w:val="16"/>
        </w:numPr>
        <w:spacing w:after="200" w:line="240" w:lineRule="auto"/>
        <w:ind w:left="2703"/>
        <w:textAlignment w:val="center"/>
        <w:rPr>
          <w:rFonts w:ascii="Arial" w:eastAsia="Times New Roman" w:hAnsi="Arial" w:cs="Arial"/>
          <w:b/>
          <w:bCs/>
          <w:color w:val="000000"/>
        </w:rPr>
      </w:pPr>
      <w:r w:rsidRPr="00391501">
        <w:rPr>
          <w:rFonts w:ascii="Arial" w:eastAsia="Times New Roman" w:hAnsi="Arial" w:cs="Arial"/>
          <w:b/>
          <w:bCs/>
          <w:color w:val="000000"/>
        </w:rPr>
        <w:t>Narrative Case Presentation(s)</w:t>
      </w:r>
      <w:r w:rsidRPr="00391501">
        <w:rPr>
          <w:rFonts w:ascii="Arial" w:eastAsia="Times New Roman" w:hAnsi="Arial" w:cs="Arial"/>
          <w:color w:val="000000"/>
        </w:rPr>
        <w:t>- narrative descriptions of exemplary patients (prototypes or archetypes) as to how they might traverse the course of care scoped to the inferences and recommendations of this particular guideline (or guidance).  The clinical knowledge engineers elicit these narratives from the clinical domain experts who are instructed to do so in the natural words (vocabulary) as if they are describing such a patient to a junior trainee (e.g. medical student or intern) who has a basic understanding of the vocabulary (clinical concepts) used, but may not have mastered the domain sufficiently to have an knowledge base of implicit or inferred meaning- thus requiring explicit descriptions in the domain vernacular.  </w:t>
      </w:r>
    </w:p>
    <w:p w14:paraId="44F9FA39" w14:textId="77777777" w:rsidR="00391501" w:rsidRPr="00391501" w:rsidRDefault="00391501" w:rsidP="00391501">
      <w:pPr>
        <w:spacing w:after="200" w:line="240" w:lineRule="auto"/>
        <w:ind w:left="1983"/>
        <w:rPr>
          <w:rFonts w:ascii="Arial" w:eastAsia="Times New Roman" w:hAnsi="Arial" w:cs="Arial"/>
          <w:color w:val="000000"/>
        </w:rPr>
      </w:pPr>
      <w:r w:rsidRPr="00391501">
        <w:rPr>
          <w:rFonts w:ascii="Arial" w:eastAsia="Times New Roman" w:hAnsi="Arial" w:cs="Arial"/>
          <w:color w:val="000000"/>
        </w:rPr>
        <w:t>The clinical SME’s may further prompt the clinical domain experts for exceptions and/or absolute and relative contraindications for their assessments, decisions and recommendations as these may be pertinent to include in the decision logic.  The Fast Track for Respiratory and Hemodynamic Support is one such critical exception to note in this CPG.</w:t>
      </w:r>
    </w:p>
    <w:p w14:paraId="450134BF" w14:textId="77777777" w:rsidR="00391501" w:rsidRPr="00391501" w:rsidRDefault="00391501" w:rsidP="00391501">
      <w:pPr>
        <w:numPr>
          <w:ilvl w:val="1"/>
          <w:numId w:val="17"/>
        </w:numPr>
        <w:spacing w:after="200" w:line="240" w:lineRule="auto"/>
        <w:ind w:left="2703"/>
        <w:textAlignment w:val="center"/>
        <w:rPr>
          <w:rFonts w:ascii="Arial" w:eastAsia="Times New Roman" w:hAnsi="Arial" w:cs="Arial"/>
          <w:b/>
          <w:bCs/>
          <w:color w:val="000000"/>
        </w:rPr>
      </w:pPr>
      <w:r w:rsidRPr="00391501">
        <w:rPr>
          <w:rFonts w:ascii="Arial" w:eastAsia="Times New Roman" w:hAnsi="Arial" w:cs="Arial"/>
          <w:b/>
          <w:bCs/>
          <w:color w:val="000000"/>
        </w:rPr>
        <w:t>Decision Logic</w:t>
      </w:r>
    </w:p>
    <w:p w14:paraId="5A516DA2" w14:textId="77777777" w:rsidR="00391501" w:rsidRPr="00391501" w:rsidRDefault="00391501" w:rsidP="00391501">
      <w:pPr>
        <w:spacing w:after="200" w:line="240" w:lineRule="auto"/>
        <w:ind w:left="1983"/>
        <w:rPr>
          <w:rFonts w:ascii="Arial" w:eastAsia="Times New Roman" w:hAnsi="Arial" w:cs="Arial"/>
          <w:color w:val="000000"/>
        </w:rPr>
      </w:pPr>
      <w:r w:rsidRPr="00391501">
        <w:rPr>
          <w:rFonts w:ascii="Arial" w:eastAsia="Times New Roman" w:hAnsi="Arial" w:cs="Arial"/>
          <w:color w:val="000000"/>
        </w:rPr>
        <w:t>The Clinical domain experts were instructed to “explicitly, succinctly, and precisely describe the clinical or medical decision-making logic for applying recommendation. Consider describing as if you are doing so to a junior trainee who is familiar with the vocabulary but needs explicit instructions to perform the recommended intervention. And to reference any applicable diagrams (e.g., decision flows, decision tables or trees, figures).”</w:t>
      </w:r>
    </w:p>
    <w:p w14:paraId="00E7CF6D" w14:textId="77777777" w:rsidR="00391501" w:rsidRPr="00391501" w:rsidRDefault="00391501" w:rsidP="00391501">
      <w:pPr>
        <w:spacing w:after="200" w:line="240" w:lineRule="auto"/>
        <w:ind w:left="1983"/>
        <w:rPr>
          <w:rFonts w:ascii="Arial" w:eastAsia="Times New Roman" w:hAnsi="Arial" w:cs="Arial"/>
          <w:color w:val="000000"/>
        </w:rPr>
      </w:pPr>
      <w:r w:rsidRPr="00391501">
        <w:rPr>
          <w:rFonts w:ascii="Arial" w:eastAsia="Times New Roman" w:hAnsi="Arial" w:cs="Arial"/>
          <w:color w:val="000000"/>
        </w:rPr>
        <w:t>Key decisions in this clinical practice guideline included all assessments and inputs for the Clinical Assessment including Vital Signs, the qCSI Score (referenced evidence therefor), Signs and Symptoms, and known Risk Factors (including demographics and existing medical conditions) as well as the respective cutoffs, thresholds, and values used to infer severity of disease based thereon.  Furthermore, decision logic for Recommendations for ordering diagnostic testing based on this initial assessment was elicited.  Next, decision logic for assessments and inputs for the Diagnostic Assessment including values for and numbers of severe lab tests, a COVID-19 CXR Score and other CXR findings (Bilateral Pneumonia and RV Enlargement), and POCUS findings were elicited and described explicitly.  The decision logic for integrating the Clinical Assessment and Diagnostic Assessment into an overall ED COVID-19 Severity Classification (Mild- Low Risk, Mild- At-Risk, Moderate, Severe, Critical) was treated similarly.  Lastly, The decision logic for the Disposition Recommendations for each Severity Classification was elicited and explicitly described.  The Fast Track (to Critical with Disposition to ICU) based on Respiratory and/or Hemodynamic support as described above was similarly addressed in an explicit and structured manner.</w:t>
      </w:r>
    </w:p>
    <w:p w14:paraId="580D2778" w14:textId="77777777" w:rsidR="00391501" w:rsidRPr="00391501" w:rsidRDefault="00391501" w:rsidP="00391501">
      <w:pPr>
        <w:numPr>
          <w:ilvl w:val="1"/>
          <w:numId w:val="18"/>
        </w:numPr>
        <w:spacing w:after="200" w:line="240" w:lineRule="auto"/>
        <w:ind w:left="2703"/>
        <w:textAlignment w:val="center"/>
        <w:rPr>
          <w:rFonts w:ascii="Arial" w:eastAsia="Times New Roman" w:hAnsi="Arial" w:cs="Arial"/>
          <w:b/>
          <w:bCs/>
          <w:color w:val="000000"/>
        </w:rPr>
      </w:pPr>
      <w:r w:rsidRPr="00391501">
        <w:rPr>
          <w:rFonts w:ascii="Arial" w:eastAsia="Times New Roman" w:hAnsi="Arial" w:cs="Arial"/>
          <w:b/>
          <w:bCs/>
          <w:color w:val="000000"/>
        </w:rPr>
        <w:t>Contraindications</w:t>
      </w:r>
    </w:p>
    <w:p w14:paraId="0BAFFA25" w14:textId="77777777" w:rsidR="00391501" w:rsidRPr="00391501" w:rsidRDefault="00391501" w:rsidP="00391501">
      <w:pPr>
        <w:spacing w:after="200" w:line="240" w:lineRule="auto"/>
        <w:ind w:left="1983"/>
        <w:rPr>
          <w:rFonts w:ascii="Arial" w:eastAsia="Times New Roman" w:hAnsi="Arial" w:cs="Arial"/>
          <w:color w:val="000000"/>
        </w:rPr>
      </w:pPr>
      <w:r w:rsidRPr="00391501">
        <w:rPr>
          <w:rFonts w:ascii="Arial" w:eastAsia="Times New Roman" w:hAnsi="Arial" w:cs="Arial"/>
          <w:color w:val="000000"/>
        </w:rPr>
        <w:t>Since this clinical practice guideline does not directly address any pharmacological or other therapeutic interventions, there Were no absolute or relative contraindications to address.</w:t>
      </w:r>
    </w:p>
    <w:p w14:paraId="791C0A52" w14:textId="77777777" w:rsidR="00391501" w:rsidRPr="00391501" w:rsidRDefault="00391501" w:rsidP="00391501">
      <w:pPr>
        <w:spacing w:after="200" w:line="240" w:lineRule="auto"/>
        <w:ind w:left="1983"/>
        <w:rPr>
          <w:rFonts w:ascii="Arial" w:eastAsia="Times New Roman" w:hAnsi="Arial" w:cs="Arial"/>
          <w:color w:val="000000"/>
        </w:rPr>
      </w:pPr>
      <w:r w:rsidRPr="00391501">
        <w:rPr>
          <w:rFonts w:ascii="Arial" w:eastAsia="Times New Roman" w:hAnsi="Arial" w:cs="Arial"/>
          <w:color w:val="000000"/>
        </w:rPr>
        <w:t>However, notable exclusions to the overall disposition guidance based solely on the ED COVID-19 Severity Classification were noted to include Acute Myocardial Infarction, Stroke, and other life-threatening conditions.</w:t>
      </w:r>
    </w:p>
    <w:p w14:paraId="43C4E46C" w14:textId="77777777" w:rsidR="00391501" w:rsidRPr="00391501" w:rsidRDefault="00391501" w:rsidP="00391501">
      <w:pPr>
        <w:numPr>
          <w:ilvl w:val="1"/>
          <w:numId w:val="19"/>
        </w:numPr>
        <w:spacing w:after="200" w:line="240" w:lineRule="auto"/>
        <w:ind w:left="2703"/>
        <w:textAlignment w:val="center"/>
        <w:rPr>
          <w:rFonts w:ascii="Arial" w:eastAsia="Times New Roman" w:hAnsi="Arial" w:cs="Arial"/>
          <w:b/>
          <w:bCs/>
          <w:color w:val="000000"/>
        </w:rPr>
      </w:pPr>
      <w:r w:rsidRPr="00391501">
        <w:rPr>
          <w:rFonts w:ascii="Arial" w:eastAsia="Times New Roman" w:hAnsi="Arial" w:cs="Arial"/>
          <w:b/>
          <w:bCs/>
          <w:color w:val="000000"/>
        </w:rPr>
        <w:t>Goals</w:t>
      </w:r>
    </w:p>
    <w:p w14:paraId="737BEE27" w14:textId="77777777" w:rsidR="00391501" w:rsidRPr="00391501" w:rsidRDefault="00391501" w:rsidP="00391501">
      <w:pPr>
        <w:spacing w:after="200" w:line="240" w:lineRule="auto"/>
        <w:ind w:left="1983"/>
        <w:rPr>
          <w:rFonts w:ascii="Arial" w:eastAsia="Times New Roman" w:hAnsi="Arial" w:cs="Arial"/>
          <w:color w:val="000000"/>
        </w:rPr>
      </w:pPr>
      <w:r w:rsidRPr="00391501">
        <w:rPr>
          <w:rFonts w:ascii="Arial" w:eastAsia="Times New Roman" w:hAnsi="Arial" w:cs="Arial"/>
          <w:color w:val="000000"/>
        </w:rPr>
        <w:t>The primary goals noted in this clinical practice guideline included: #1) Disposition of suspected or confirmed COVID-19 patients from the emergency department to a clinical setting that could provide appropriate level of care; #2) Assignment of a severity classification for COVID-19 patients presenting to the Emergency Department using clinical and diagnostic assessments; #3) Determination of appropriate diagnostic testing for patients with suspected or confirmed COVID-19 using an initial bedside clinical assessment.</w:t>
      </w:r>
    </w:p>
    <w:p w14:paraId="746C5616" w14:textId="77777777" w:rsidR="00391501" w:rsidRPr="00391501" w:rsidRDefault="00391501" w:rsidP="00391501">
      <w:pPr>
        <w:numPr>
          <w:ilvl w:val="1"/>
          <w:numId w:val="20"/>
        </w:numPr>
        <w:spacing w:after="200" w:line="240" w:lineRule="auto"/>
        <w:ind w:left="2703"/>
        <w:textAlignment w:val="center"/>
        <w:rPr>
          <w:rFonts w:ascii="Arial" w:eastAsia="Times New Roman" w:hAnsi="Arial" w:cs="Arial"/>
          <w:b/>
          <w:bCs/>
          <w:color w:val="000000"/>
        </w:rPr>
      </w:pPr>
      <w:r w:rsidRPr="00391501">
        <w:rPr>
          <w:rFonts w:ascii="Arial" w:eastAsia="Times New Roman" w:hAnsi="Arial" w:cs="Arial"/>
          <w:b/>
          <w:bCs/>
          <w:color w:val="000000"/>
        </w:rPr>
        <w:t>Metrics and Measures</w:t>
      </w:r>
    </w:p>
    <w:p w14:paraId="7B2F7702" w14:textId="77777777" w:rsidR="00391501" w:rsidRPr="00391501" w:rsidRDefault="00391501" w:rsidP="00391501">
      <w:pPr>
        <w:spacing w:after="200" w:line="240" w:lineRule="auto"/>
        <w:ind w:left="1983"/>
        <w:rPr>
          <w:rFonts w:ascii="Arial" w:eastAsia="Times New Roman" w:hAnsi="Arial" w:cs="Arial"/>
          <w:color w:val="000000"/>
        </w:rPr>
      </w:pPr>
      <w:r w:rsidRPr="00391501">
        <w:rPr>
          <w:rFonts w:ascii="Arial" w:eastAsia="Times New Roman" w:hAnsi="Arial" w:cs="Arial"/>
          <w:color w:val="000000"/>
        </w:rPr>
        <w:t>The Measures and/or Metrics for each Recommendation, if desired, were identified and clearly explicitly described.  There are dozens of patterns directly derivable from the Recommendation including: If Proposed, was it Ordered; If Proposed, was it Performed (done, fulfilled, resulted); Timing from Proposal to Order or Performance;  Timing from Proposal to Goal Achieved or any other Key Event (essentially any Case Feature); Timing from a Key Event (any Case Feature) to Order, Performance, Goal, or another Key Event; Timing from Order, Performance, or Goal Achieved to any Key Event; etc. Each desired Measure or Metric was assessed for alignment with directly derivable patterns.</w:t>
      </w:r>
    </w:p>
    <w:p w14:paraId="66F59304" w14:textId="77777777" w:rsidR="00391501" w:rsidRPr="00391501" w:rsidRDefault="00391501" w:rsidP="00391501">
      <w:pPr>
        <w:spacing w:after="200" w:line="240" w:lineRule="auto"/>
        <w:ind w:left="1983"/>
        <w:rPr>
          <w:rFonts w:ascii="Arial" w:eastAsia="Times New Roman" w:hAnsi="Arial" w:cs="Arial"/>
          <w:color w:val="000000"/>
        </w:rPr>
      </w:pPr>
      <w:r w:rsidRPr="00391501">
        <w:rPr>
          <w:rFonts w:ascii="Arial" w:eastAsia="Times New Roman" w:hAnsi="Arial" w:cs="Arial"/>
          <w:color w:val="000000"/>
        </w:rPr>
        <w:t>For the ED COVID-19 Severity Classification and Disposition Recommendation CPG several key metrics were identified including:</w:t>
      </w:r>
    </w:p>
    <w:p w14:paraId="7615F411" w14:textId="77777777" w:rsidR="00391501" w:rsidRPr="00391501" w:rsidRDefault="00391501" w:rsidP="00391501">
      <w:pPr>
        <w:numPr>
          <w:ilvl w:val="1"/>
          <w:numId w:val="21"/>
        </w:numPr>
        <w:spacing w:after="0" w:line="240" w:lineRule="auto"/>
        <w:ind w:left="3243"/>
        <w:textAlignment w:val="center"/>
        <w:rPr>
          <w:rFonts w:ascii="Calibri" w:eastAsia="Times New Roman" w:hAnsi="Calibri" w:cs="Calibri"/>
          <w:color w:val="000000"/>
        </w:rPr>
      </w:pPr>
      <w:r w:rsidRPr="00391501">
        <w:rPr>
          <w:rFonts w:ascii="Arial" w:eastAsia="Times New Roman" w:hAnsi="Arial" w:cs="Arial"/>
          <w:color w:val="000000"/>
        </w:rPr>
        <w:t>Performance of Clinical Assessment</w:t>
      </w:r>
    </w:p>
    <w:p w14:paraId="4341146E" w14:textId="77777777" w:rsidR="00391501" w:rsidRPr="00391501" w:rsidRDefault="00391501" w:rsidP="00391501">
      <w:pPr>
        <w:numPr>
          <w:ilvl w:val="1"/>
          <w:numId w:val="21"/>
        </w:numPr>
        <w:spacing w:after="0" w:line="240" w:lineRule="auto"/>
        <w:ind w:left="3243"/>
        <w:textAlignment w:val="center"/>
        <w:rPr>
          <w:rFonts w:ascii="Calibri" w:eastAsia="Times New Roman" w:hAnsi="Calibri" w:cs="Calibri"/>
          <w:color w:val="000000"/>
        </w:rPr>
      </w:pPr>
      <w:r w:rsidRPr="00391501">
        <w:rPr>
          <w:rFonts w:ascii="Arial" w:eastAsia="Times New Roman" w:hAnsi="Arial" w:cs="Arial"/>
          <w:color w:val="000000"/>
        </w:rPr>
        <w:t>Compliance with Diagnostic Testing Recommendations (based on Severity Classification)</w:t>
      </w:r>
    </w:p>
    <w:p w14:paraId="32B99B4D" w14:textId="77777777" w:rsidR="00391501" w:rsidRPr="00391501" w:rsidRDefault="00391501" w:rsidP="00391501">
      <w:pPr>
        <w:numPr>
          <w:ilvl w:val="1"/>
          <w:numId w:val="21"/>
        </w:numPr>
        <w:spacing w:after="0" w:line="240" w:lineRule="auto"/>
        <w:ind w:left="3243"/>
        <w:textAlignment w:val="center"/>
        <w:rPr>
          <w:rFonts w:ascii="Calibri" w:eastAsia="Times New Roman" w:hAnsi="Calibri" w:cs="Calibri"/>
          <w:color w:val="000000"/>
        </w:rPr>
      </w:pPr>
      <w:r w:rsidRPr="00391501">
        <w:rPr>
          <w:rFonts w:ascii="Arial" w:eastAsia="Times New Roman" w:hAnsi="Arial" w:cs="Arial"/>
          <w:color w:val="000000"/>
        </w:rPr>
        <w:t>Performance of Diagnostic Assessment</w:t>
      </w:r>
    </w:p>
    <w:p w14:paraId="15879C90" w14:textId="77777777" w:rsidR="00391501" w:rsidRPr="00391501" w:rsidRDefault="00391501" w:rsidP="00391501">
      <w:pPr>
        <w:numPr>
          <w:ilvl w:val="1"/>
          <w:numId w:val="21"/>
        </w:numPr>
        <w:spacing w:after="0" w:line="240" w:lineRule="auto"/>
        <w:ind w:left="3243"/>
        <w:textAlignment w:val="center"/>
        <w:rPr>
          <w:rFonts w:ascii="Calibri" w:eastAsia="Times New Roman" w:hAnsi="Calibri" w:cs="Calibri"/>
          <w:color w:val="000000"/>
        </w:rPr>
      </w:pPr>
      <w:r w:rsidRPr="00391501">
        <w:rPr>
          <w:rFonts w:ascii="Arial" w:eastAsia="Times New Roman" w:hAnsi="Arial" w:cs="Arial"/>
          <w:color w:val="000000"/>
        </w:rPr>
        <w:t>Compliance with Disposition Recommendations (based on Severity Classification)</w:t>
      </w:r>
    </w:p>
    <w:p w14:paraId="0E8DEDA6" w14:textId="77777777" w:rsidR="00391501" w:rsidRPr="00391501" w:rsidRDefault="00391501" w:rsidP="00391501">
      <w:pPr>
        <w:numPr>
          <w:ilvl w:val="1"/>
          <w:numId w:val="21"/>
        </w:numPr>
        <w:spacing w:after="0" w:line="240" w:lineRule="auto"/>
        <w:ind w:left="3243"/>
        <w:textAlignment w:val="center"/>
        <w:rPr>
          <w:rFonts w:ascii="Calibri" w:eastAsia="Times New Roman" w:hAnsi="Calibri" w:cs="Calibri"/>
          <w:color w:val="000000"/>
        </w:rPr>
      </w:pPr>
      <w:r w:rsidRPr="00391501">
        <w:rPr>
          <w:rFonts w:ascii="Arial" w:eastAsia="Times New Roman" w:hAnsi="Arial" w:cs="Arial"/>
          <w:color w:val="000000"/>
        </w:rPr>
        <w:t>Time from ED Registration (Eligibility) to Disposition</w:t>
      </w:r>
    </w:p>
    <w:p w14:paraId="75E2A8A8" w14:textId="77777777" w:rsidR="00391501" w:rsidRPr="00391501" w:rsidRDefault="00391501" w:rsidP="00391501">
      <w:pPr>
        <w:numPr>
          <w:ilvl w:val="1"/>
          <w:numId w:val="21"/>
        </w:numPr>
        <w:spacing w:after="0" w:line="240" w:lineRule="auto"/>
        <w:ind w:left="3243"/>
        <w:textAlignment w:val="center"/>
        <w:rPr>
          <w:rFonts w:ascii="Calibri" w:eastAsia="Times New Roman" w:hAnsi="Calibri" w:cs="Calibri"/>
          <w:color w:val="000000"/>
        </w:rPr>
      </w:pPr>
      <w:r w:rsidRPr="00391501">
        <w:rPr>
          <w:rFonts w:ascii="Arial" w:eastAsia="Times New Roman" w:hAnsi="Arial" w:cs="Arial"/>
          <w:color w:val="000000"/>
        </w:rPr>
        <w:t>Time from ED Registration (Eligibility) to Clinical Assessment made</w:t>
      </w:r>
    </w:p>
    <w:p w14:paraId="136D2D72" w14:textId="77777777" w:rsidR="00391501" w:rsidRPr="00391501" w:rsidRDefault="00391501" w:rsidP="00391501">
      <w:pPr>
        <w:numPr>
          <w:ilvl w:val="1"/>
          <w:numId w:val="21"/>
        </w:numPr>
        <w:spacing w:after="0" w:line="240" w:lineRule="auto"/>
        <w:ind w:left="3243"/>
        <w:textAlignment w:val="center"/>
        <w:rPr>
          <w:rFonts w:ascii="Calibri" w:eastAsia="Times New Roman" w:hAnsi="Calibri" w:cs="Calibri"/>
          <w:color w:val="000000"/>
        </w:rPr>
      </w:pPr>
      <w:r w:rsidRPr="00391501">
        <w:rPr>
          <w:rFonts w:ascii="Arial" w:eastAsia="Times New Roman" w:hAnsi="Arial" w:cs="Arial"/>
          <w:color w:val="000000"/>
        </w:rPr>
        <w:t>Time from ED Registration (Eligibility) to Diagnostic Testing Resulted</w:t>
      </w:r>
    </w:p>
    <w:p w14:paraId="5E751DFE" w14:textId="77777777" w:rsidR="00391501" w:rsidRPr="00391501" w:rsidRDefault="00391501" w:rsidP="00391501">
      <w:pPr>
        <w:numPr>
          <w:ilvl w:val="1"/>
          <w:numId w:val="21"/>
        </w:numPr>
        <w:spacing w:after="200" w:line="240" w:lineRule="auto"/>
        <w:ind w:left="3243"/>
        <w:textAlignment w:val="center"/>
        <w:rPr>
          <w:rFonts w:ascii="Calibri" w:eastAsia="Times New Roman" w:hAnsi="Calibri" w:cs="Calibri"/>
          <w:color w:val="000000"/>
        </w:rPr>
      </w:pPr>
      <w:r w:rsidRPr="00391501">
        <w:rPr>
          <w:rFonts w:ascii="Arial" w:eastAsia="Times New Roman" w:hAnsi="Arial" w:cs="Arial"/>
          <w:color w:val="000000"/>
        </w:rPr>
        <w:t>Time from ED Registration (Eligibility) to Diagnostic Assessment made</w:t>
      </w:r>
    </w:p>
    <w:p w14:paraId="4E0C8039" w14:textId="77777777" w:rsidR="00391501" w:rsidRPr="00391501" w:rsidRDefault="00391501" w:rsidP="00391501">
      <w:pPr>
        <w:spacing w:after="200" w:line="240" w:lineRule="auto"/>
        <w:ind w:left="1983"/>
        <w:rPr>
          <w:rFonts w:ascii="Arial" w:eastAsia="Times New Roman" w:hAnsi="Arial" w:cs="Arial"/>
          <w:color w:val="000000"/>
        </w:rPr>
      </w:pPr>
      <w:r w:rsidRPr="00391501">
        <w:rPr>
          <w:rFonts w:ascii="Arial" w:eastAsia="Times New Roman" w:hAnsi="Arial" w:cs="Arial"/>
          <w:color w:val="000000"/>
        </w:rPr>
        <w:t>Note that many of these Metrics/Measures would actually be defined/derived at the level of a Strategy or the overall Pathway (see below).  Additional Metrics/Measures were further considered for appropriateness of disposition that would look at return visits to the emergency department, inpatient transfers, inpatient length of stay (including for specific levels of care such as ICU), and clinical end-outcomes; however, these were determined to be out of scope for this version of the CPG given that these data elements may well be outside the scope of many implementations.</w:t>
      </w:r>
    </w:p>
    <w:p w14:paraId="509FFA93" w14:textId="77777777" w:rsidR="00391501" w:rsidRPr="00391501" w:rsidRDefault="00391501" w:rsidP="00391501">
      <w:pPr>
        <w:numPr>
          <w:ilvl w:val="1"/>
          <w:numId w:val="22"/>
        </w:numPr>
        <w:spacing w:after="200" w:line="240" w:lineRule="auto"/>
        <w:ind w:left="2703"/>
        <w:textAlignment w:val="center"/>
        <w:rPr>
          <w:rFonts w:ascii="Arial" w:eastAsia="Times New Roman" w:hAnsi="Arial" w:cs="Arial"/>
          <w:b/>
          <w:bCs/>
          <w:color w:val="000000"/>
        </w:rPr>
      </w:pPr>
      <w:r w:rsidRPr="00391501">
        <w:rPr>
          <w:rFonts w:ascii="Arial" w:eastAsia="Times New Roman" w:hAnsi="Arial" w:cs="Arial"/>
          <w:b/>
          <w:bCs/>
          <w:color w:val="000000"/>
        </w:rPr>
        <w:t>Actors &amp; Activities</w:t>
      </w:r>
    </w:p>
    <w:p w14:paraId="245CBA83" w14:textId="77777777" w:rsidR="00391501" w:rsidRPr="00391501" w:rsidRDefault="00391501" w:rsidP="00391501">
      <w:pPr>
        <w:spacing w:after="200" w:line="240" w:lineRule="auto"/>
        <w:ind w:left="1983"/>
        <w:rPr>
          <w:rFonts w:ascii="Arial" w:eastAsia="Times New Roman" w:hAnsi="Arial" w:cs="Arial"/>
          <w:color w:val="000000"/>
        </w:rPr>
      </w:pPr>
      <w:r w:rsidRPr="00391501">
        <w:rPr>
          <w:rFonts w:ascii="Arial" w:eastAsia="Times New Roman" w:hAnsi="Arial" w:cs="Arial"/>
          <w:color w:val="000000"/>
        </w:rPr>
        <w:t>The primary Actors expected to participate in the Activities scoped to this clinical practice guideline were identified as Ordering Providers practicing in an Emergency Department.</w:t>
      </w:r>
    </w:p>
    <w:p w14:paraId="146BF6A7" w14:textId="77777777" w:rsidR="00391501" w:rsidRPr="00391501" w:rsidRDefault="00391501" w:rsidP="00391501">
      <w:pPr>
        <w:spacing w:after="200" w:line="240" w:lineRule="auto"/>
        <w:ind w:left="1983"/>
        <w:rPr>
          <w:rFonts w:ascii="Arial" w:eastAsia="Times New Roman" w:hAnsi="Arial" w:cs="Arial"/>
          <w:color w:val="000000"/>
        </w:rPr>
      </w:pPr>
      <w:r w:rsidRPr="00391501">
        <w:rPr>
          <w:rFonts w:ascii="Arial" w:eastAsia="Times New Roman" w:hAnsi="Arial" w:cs="Arial"/>
          <w:color w:val="000000"/>
        </w:rPr>
        <w:t>The primary Activities scoped to this clinical practice guideline include: Clinical Assessment (primarily the patient interview and physical exam); Ordering of Diagnostic Tests; Evaluation of Diagnostic Tests; Clinical Decision-making; and determination of Patient Disposition</w:t>
      </w:r>
    </w:p>
    <w:p w14:paraId="0CE22DF4" w14:textId="6A0E1575" w:rsidR="00391501" w:rsidRPr="00391501" w:rsidRDefault="00391501" w:rsidP="00391501">
      <w:pPr>
        <w:spacing w:after="0" w:line="240" w:lineRule="auto"/>
        <w:ind w:left="903"/>
        <w:rPr>
          <w:rFonts w:ascii="Calibri" w:eastAsia="Times New Roman" w:hAnsi="Calibri" w:cs="Calibri"/>
        </w:rPr>
      </w:pPr>
      <w:r w:rsidRPr="00391501">
        <w:rPr>
          <w:rFonts w:ascii="Calibri" w:eastAsia="Times New Roman" w:hAnsi="Calibri" w:cs="Calibri"/>
          <w:noProof/>
        </w:rPr>
        <w:drawing>
          <wp:inline distT="0" distB="0" distL="0" distR="0" wp14:anchorId="36EE56F0" wp14:editId="6020EC17">
            <wp:extent cx="5943600" cy="6696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696075"/>
                    </a:xfrm>
                    <a:prstGeom prst="rect">
                      <a:avLst/>
                    </a:prstGeom>
                    <a:noFill/>
                    <a:ln>
                      <a:noFill/>
                    </a:ln>
                  </pic:spPr>
                </pic:pic>
              </a:graphicData>
            </a:graphic>
          </wp:inline>
        </w:drawing>
      </w:r>
    </w:p>
    <w:p w14:paraId="5C098F7A" w14:textId="77777777" w:rsidR="00391501" w:rsidRPr="00391501" w:rsidRDefault="00391501" w:rsidP="00391501">
      <w:pPr>
        <w:spacing w:after="200" w:line="240" w:lineRule="auto"/>
        <w:ind w:left="903"/>
        <w:rPr>
          <w:rFonts w:ascii="Arial" w:eastAsia="Times New Roman" w:hAnsi="Arial" w:cs="Arial"/>
          <w:color w:val="000000"/>
          <w:sz w:val="20"/>
          <w:szCs w:val="20"/>
        </w:rPr>
      </w:pPr>
      <w:r w:rsidRPr="00391501">
        <w:rPr>
          <w:rFonts w:ascii="Arial" w:eastAsia="Times New Roman" w:hAnsi="Arial" w:cs="Arial"/>
          <w:color w:val="000000"/>
          <w:sz w:val="20"/>
          <w:szCs w:val="20"/>
        </w:rPr>
        <w:t>Figure MSC.10. Part 1 The Structured Recommendation Template used for capture of explicit/structured information for recommendations, decision logic, and workflows</w:t>
      </w:r>
    </w:p>
    <w:p w14:paraId="75D2311B" w14:textId="7AB02B9C" w:rsidR="00391501" w:rsidRPr="00391501" w:rsidRDefault="00391501" w:rsidP="00391501">
      <w:pPr>
        <w:spacing w:after="0" w:line="240" w:lineRule="auto"/>
        <w:ind w:left="903"/>
        <w:rPr>
          <w:rFonts w:ascii="Calibri" w:eastAsia="Times New Roman" w:hAnsi="Calibri" w:cs="Calibri"/>
        </w:rPr>
      </w:pPr>
      <w:r w:rsidRPr="00391501">
        <w:rPr>
          <w:rFonts w:ascii="Calibri" w:eastAsia="Times New Roman" w:hAnsi="Calibri" w:cs="Calibri"/>
          <w:noProof/>
        </w:rPr>
        <w:drawing>
          <wp:inline distT="0" distB="0" distL="0" distR="0" wp14:anchorId="7089FED7" wp14:editId="75BD4FED">
            <wp:extent cx="5924550" cy="702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4550" cy="7029450"/>
                    </a:xfrm>
                    <a:prstGeom prst="rect">
                      <a:avLst/>
                    </a:prstGeom>
                    <a:noFill/>
                    <a:ln>
                      <a:noFill/>
                    </a:ln>
                  </pic:spPr>
                </pic:pic>
              </a:graphicData>
            </a:graphic>
          </wp:inline>
        </w:drawing>
      </w:r>
    </w:p>
    <w:p w14:paraId="1BB2C755" w14:textId="77777777" w:rsidR="00391501" w:rsidRPr="00391501" w:rsidRDefault="00391501" w:rsidP="00391501">
      <w:pPr>
        <w:spacing w:after="200" w:line="240" w:lineRule="auto"/>
        <w:ind w:left="903"/>
        <w:rPr>
          <w:rFonts w:ascii="Arial" w:eastAsia="Times New Roman" w:hAnsi="Arial" w:cs="Arial"/>
          <w:color w:val="000000"/>
          <w:sz w:val="20"/>
          <w:szCs w:val="20"/>
        </w:rPr>
      </w:pPr>
      <w:r w:rsidRPr="00391501">
        <w:rPr>
          <w:rFonts w:ascii="Arial" w:eastAsia="Times New Roman" w:hAnsi="Arial" w:cs="Arial"/>
          <w:color w:val="000000"/>
          <w:sz w:val="20"/>
          <w:szCs w:val="20"/>
        </w:rPr>
        <w:t>Figure MSC.11. Part 2 The Structured Recommendation Template for capture of explicit/structured information for recommendations, decision logic, and workflows</w:t>
      </w:r>
    </w:p>
    <w:p w14:paraId="3495B85C" w14:textId="77777777" w:rsidR="00391501" w:rsidRPr="00391501" w:rsidRDefault="00391501" w:rsidP="00391501">
      <w:pPr>
        <w:numPr>
          <w:ilvl w:val="1"/>
          <w:numId w:val="23"/>
        </w:numPr>
        <w:spacing w:after="200" w:line="240" w:lineRule="auto"/>
        <w:ind w:left="2163"/>
        <w:textAlignment w:val="center"/>
        <w:rPr>
          <w:rFonts w:ascii="Arial" w:eastAsia="Times New Roman" w:hAnsi="Arial" w:cs="Arial"/>
          <w:b/>
          <w:bCs/>
          <w:color w:val="000000"/>
        </w:rPr>
      </w:pPr>
      <w:r w:rsidRPr="00391501">
        <w:rPr>
          <w:rFonts w:ascii="Arial" w:eastAsia="Times New Roman" w:hAnsi="Arial" w:cs="Arial"/>
          <w:b/>
          <w:bCs/>
          <w:color w:val="000000"/>
        </w:rPr>
        <w:t>Pathway and Strategies</w:t>
      </w:r>
    </w:p>
    <w:p w14:paraId="6ECE68E7"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The information for collections of related Recommendations, called Strategies, as well as for the overall guideline scoped to all Recommendations and all Strategies, called the Pathway were similarly elicited, described or stated explicitly, clarified, and/or validated in a formal, structured approach similar to the individual Recommendations as described above.</w:t>
      </w:r>
    </w:p>
    <w:p w14:paraId="7F9B4AB1"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Strategies include:</w:t>
      </w:r>
    </w:p>
    <w:p w14:paraId="038D7459" w14:textId="77777777" w:rsidR="00391501" w:rsidRPr="00391501" w:rsidRDefault="00391501" w:rsidP="00391501">
      <w:pPr>
        <w:numPr>
          <w:ilvl w:val="1"/>
          <w:numId w:val="24"/>
        </w:numPr>
        <w:spacing w:after="0" w:line="240" w:lineRule="auto"/>
        <w:ind w:left="2703"/>
        <w:textAlignment w:val="center"/>
        <w:rPr>
          <w:rFonts w:ascii="Calibri" w:eastAsia="Times New Roman" w:hAnsi="Calibri" w:cs="Calibri"/>
          <w:color w:val="000000"/>
        </w:rPr>
      </w:pPr>
      <w:r w:rsidRPr="00391501">
        <w:rPr>
          <w:rFonts w:ascii="Arial" w:eastAsia="Times New Roman" w:hAnsi="Arial" w:cs="Arial"/>
          <w:color w:val="000000"/>
        </w:rPr>
        <w:t>Clinical Assessment</w:t>
      </w:r>
    </w:p>
    <w:p w14:paraId="64B51A2D" w14:textId="77777777" w:rsidR="00391501" w:rsidRPr="00391501" w:rsidRDefault="00391501" w:rsidP="00391501">
      <w:pPr>
        <w:numPr>
          <w:ilvl w:val="1"/>
          <w:numId w:val="24"/>
        </w:numPr>
        <w:spacing w:after="0" w:line="240" w:lineRule="auto"/>
        <w:ind w:left="2703"/>
        <w:textAlignment w:val="center"/>
        <w:rPr>
          <w:rFonts w:ascii="Calibri" w:eastAsia="Times New Roman" w:hAnsi="Calibri" w:cs="Calibri"/>
          <w:color w:val="000000"/>
        </w:rPr>
      </w:pPr>
      <w:r w:rsidRPr="00391501">
        <w:rPr>
          <w:rFonts w:ascii="Arial" w:eastAsia="Times New Roman" w:hAnsi="Arial" w:cs="Arial"/>
          <w:color w:val="000000"/>
        </w:rPr>
        <w:t>ED COVID-19 Severity Classification based on Clinical and Diagnostic Assessments</w:t>
      </w:r>
    </w:p>
    <w:p w14:paraId="12BA11C2" w14:textId="77777777" w:rsidR="00391501" w:rsidRPr="00391501" w:rsidRDefault="00391501" w:rsidP="00391501">
      <w:pPr>
        <w:numPr>
          <w:ilvl w:val="1"/>
          <w:numId w:val="24"/>
        </w:numPr>
        <w:spacing w:after="0" w:line="240" w:lineRule="auto"/>
        <w:ind w:left="2703"/>
        <w:textAlignment w:val="center"/>
        <w:rPr>
          <w:rFonts w:ascii="Calibri" w:eastAsia="Times New Roman" w:hAnsi="Calibri" w:cs="Calibri"/>
          <w:color w:val="000000"/>
        </w:rPr>
      </w:pPr>
      <w:r w:rsidRPr="00391501">
        <w:rPr>
          <w:rFonts w:ascii="Arial" w:eastAsia="Times New Roman" w:hAnsi="Arial" w:cs="Arial"/>
          <w:color w:val="000000"/>
        </w:rPr>
        <w:t>Diagnostic Testing Recommendations based on overall Severity Classification</w:t>
      </w:r>
    </w:p>
    <w:p w14:paraId="0747F80D" w14:textId="77777777" w:rsidR="00391501" w:rsidRPr="00391501" w:rsidRDefault="00391501" w:rsidP="00391501">
      <w:pPr>
        <w:numPr>
          <w:ilvl w:val="1"/>
          <w:numId w:val="24"/>
        </w:numPr>
        <w:spacing w:after="0" w:line="240" w:lineRule="auto"/>
        <w:ind w:left="2703"/>
        <w:textAlignment w:val="center"/>
        <w:rPr>
          <w:rFonts w:ascii="Calibri" w:eastAsia="Times New Roman" w:hAnsi="Calibri" w:cs="Calibri"/>
          <w:color w:val="000000"/>
        </w:rPr>
      </w:pPr>
      <w:r w:rsidRPr="00391501">
        <w:rPr>
          <w:rFonts w:ascii="Arial" w:eastAsia="Times New Roman" w:hAnsi="Arial" w:cs="Arial"/>
          <w:color w:val="000000"/>
        </w:rPr>
        <w:t>Diagnostic Assessment</w:t>
      </w:r>
    </w:p>
    <w:p w14:paraId="6F03C384" w14:textId="77777777" w:rsidR="00391501" w:rsidRPr="00391501" w:rsidRDefault="00391501" w:rsidP="00391501">
      <w:pPr>
        <w:numPr>
          <w:ilvl w:val="1"/>
          <w:numId w:val="24"/>
        </w:numPr>
        <w:spacing w:after="0" w:line="240" w:lineRule="auto"/>
        <w:ind w:left="2703"/>
        <w:textAlignment w:val="center"/>
        <w:rPr>
          <w:rFonts w:ascii="Calibri" w:eastAsia="Times New Roman" w:hAnsi="Calibri" w:cs="Calibri"/>
          <w:color w:val="000000"/>
        </w:rPr>
      </w:pPr>
      <w:r w:rsidRPr="00391501">
        <w:rPr>
          <w:rFonts w:ascii="Arial" w:eastAsia="Times New Roman" w:hAnsi="Arial" w:cs="Arial"/>
          <w:color w:val="000000"/>
        </w:rPr>
        <w:t>Disposition Recommendations based on overall Severity Classification</w:t>
      </w:r>
    </w:p>
    <w:p w14:paraId="7E709303" w14:textId="77777777" w:rsidR="00391501" w:rsidRPr="00391501" w:rsidRDefault="00391501" w:rsidP="00391501">
      <w:pPr>
        <w:numPr>
          <w:ilvl w:val="1"/>
          <w:numId w:val="24"/>
        </w:numPr>
        <w:spacing w:after="200" w:line="240" w:lineRule="auto"/>
        <w:ind w:left="2703"/>
        <w:textAlignment w:val="center"/>
        <w:rPr>
          <w:rFonts w:ascii="Calibri" w:eastAsia="Times New Roman" w:hAnsi="Calibri" w:cs="Calibri"/>
          <w:color w:val="000000"/>
        </w:rPr>
      </w:pPr>
      <w:r w:rsidRPr="00391501">
        <w:rPr>
          <w:rFonts w:ascii="Arial" w:eastAsia="Times New Roman" w:hAnsi="Arial" w:cs="Arial"/>
          <w:color w:val="000000"/>
        </w:rPr>
        <w:t>Fast Track for Advanced Respiratory or Hemodynamic Support</w:t>
      </w:r>
    </w:p>
    <w:p w14:paraId="3FC4E83B"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Pathway:</w:t>
      </w:r>
    </w:p>
    <w:p w14:paraId="000DE8F1" w14:textId="77777777" w:rsidR="00391501" w:rsidRPr="00391501" w:rsidRDefault="00391501" w:rsidP="00391501">
      <w:pPr>
        <w:numPr>
          <w:ilvl w:val="1"/>
          <w:numId w:val="24"/>
        </w:numPr>
        <w:spacing w:after="220" w:line="240" w:lineRule="auto"/>
        <w:ind w:left="2703"/>
        <w:textAlignment w:val="center"/>
        <w:rPr>
          <w:rFonts w:ascii="Calibri" w:eastAsia="Times New Roman" w:hAnsi="Calibri" w:cs="Calibri"/>
          <w:color w:val="000000"/>
        </w:rPr>
      </w:pPr>
      <w:r w:rsidRPr="00391501">
        <w:rPr>
          <w:rFonts w:ascii="Arial" w:eastAsia="Times New Roman" w:hAnsi="Arial" w:cs="Arial"/>
          <w:color w:val="000000"/>
          <w:u w:val="single"/>
        </w:rPr>
        <w:t>Eligibility</w:t>
      </w:r>
      <w:r w:rsidRPr="00391501">
        <w:rPr>
          <w:rFonts w:ascii="Arial" w:eastAsia="Times New Roman" w:hAnsi="Arial" w:cs="Arial"/>
          <w:color w:val="000000"/>
        </w:rPr>
        <w:t>- for the COVID-19 ED Severity Classification and Disposition Recommendations, the eligibility criteria was determined to be Adults over 18 years old with an ED Visit (ED Registration Event).</w:t>
      </w:r>
    </w:p>
    <w:p w14:paraId="30AE204C" w14:textId="77777777" w:rsidR="00391501" w:rsidRPr="00391501" w:rsidRDefault="00391501" w:rsidP="00391501">
      <w:pPr>
        <w:numPr>
          <w:ilvl w:val="1"/>
          <w:numId w:val="24"/>
        </w:numPr>
        <w:spacing w:after="200" w:line="240" w:lineRule="auto"/>
        <w:ind w:left="2703"/>
        <w:textAlignment w:val="center"/>
        <w:rPr>
          <w:rFonts w:ascii="Calibri" w:eastAsia="Times New Roman" w:hAnsi="Calibri" w:cs="Calibri"/>
          <w:color w:val="000000"/>
        </w:rPr>
      </w:pPr>
      <w:r w:rsidRPr="00391501">
        <w:rPr>
          <w:rFonts w:ascii="Arial" w:eastAsia="Times New Roman" w:hAnsi="Arial" w:cs="Arial"/>
          <w:color w:val="000000"/>
          <w:u w:val="single"/>
        </w:rPr>
        <w:t>Enrollment</w:t>
      </w:r>
      <w:r w:rsidRPr="00391501">
        <w:rPr>
          <w:rFonts w:ascii="Arial" w:eastAsia="Times New Roman" w:hAnsi="Arial" w:cs="Arial"/>
          <w:color w:val="000000"/>
        </w:rPr>
        <w:t>- for the COVID-19 ED Severity Classification and Disposition Recommendations, the enrollment criteria was determined to be “confirmed of suspected COVID-19” as defined by a positive SARS-CoV-2 test within the past 14 days, a confirmed diagnosis of COVID-19 on the Problem List, an order for a SARS-CoV-2 test (suspected), or a clinician documentation activity for suspected COVID-19 specifically as part of an encounter-specific interaction with this Severity Classification tool.</w:t>
      </w:r>
    </w:p>
    <w:p w14:paraId="2319C6AC" w14:textId="77777777" w:rsidR="00391501" w:rsidRPr="00391501" w:rsidRDefault="00391501" w:rsidP="00391501">
      <w:pPr>
        <w:numPr>
          <w:ilvl w:val="1"/>
          <w:numId w:val="25"/>
        </w:numPr>
        <w:spacing w:after="200" w:line="240" w:lineRule="auto"/>
        <w:ind w:left="2163"/>
        <w:textAlignment w:val="center"/>
        <w:rPr>
          <w:rFonts w:ascii="Arial" w:eastAsia="Times New Roman" w:hAnsi="Arial" w:cs="Arial"/>
          <w:b/>
          <w:bCs/>
          <w:color w:val="000000"/>
        </w:rPr>
      </w:pPr>
      <w:r w:rsidRPr="00391501">
        <w:rPr>
          <w:rFonts w:ascii="Arial" w:eastAsia="Times New Roman" w:hAnsi="Arial" w:cs="Arial"/>
          <w:b/>
          <w:bCs/>
          <w:color w:val="000000"/>
        </w:rPr>
        <w:t>Concepts and data elements for structured information</w:t>
      </w:r>
    </w:p>
    <w:p w14:paraId="2EE78B67"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All structured information captured in the CPG recommendation template was analyzed by the clinical knowledge engineer and terminologist to identify key clinical concepts and their respective data elements (used to represent/ express directly or for inferring/ informing such concepts), with further elicitation and verification from the clinical domain experts.  The concepts and data elements were then transferred to another template (spreadsheet) used exclusively for formalizing and expressing computable clinical concepts (clinically semantic data) in downstream work products (e.g. decision logic in CQL).</w:t>
      </w:r>
    </w:p>
    <w:p w14:paraId="03DBBCDF" w14:textId="77777777" w:rsidR="00391501" w:rsidRPr="00391501" w:rsidRDefault="00391501" w:rsidP="00391501">
      <w:pPr>
        <w:numPr>
          <w:ilvl w:val="1"/>
          <w:numId w:val="26"/>
        </w:numPr>
        <w:spacing w:after="200" w:line="240" w:lineRule="auto"/>
        <w:ind w:left="2163"/>
        <w:textAlignment w:val="center"/>
        <w:rPr>
          <w:rFonts w:ascii="Arial" w:eastAsia="Times New Roman" w:hAnsi="Arial" w:cs="Arial"/>
          <w:b/>
          <w:bCs/>
          <w:color w:val="000000"/>
        </w:rPr>
      </w:pPr>
      <w:r w:rsidRPr="00391501">
        <w:rPr>
          <w:rFonts w:ascii="Arial" w:eastAsia="Times New Roman" w:hAnsi="Arial" w:cs="Arial"/>
          <w:b/>
          <w:bCs/>
          <w:color w:val="000000"/>
        </w:rPr>
        <w:t>Informing CPG-IG knowledge architecture and expression using CPG Profiles</w:t>
      </w:r>
    </w:p>
    <w:p w14:paraId="1FE9714F"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The information content requirements for the individual CPG Profiles further drove the requirements for detailed and explicit information to be elicited from the clinical domain experts and captured in the structured template.</w:t>
      </w:r>
    </w:p>
    <w:p w14:paraId="59ACA350" w14:textId="77777777" w:rsidR="00391501" w:rsidRPr="00391501" w:rsidRDefault="00391501" w:rsidP="00391501">
      <w:pPr>
        <w:spacing w:after="200" w:line="240" w:lineRule="auto"/>
        <w:ind w:left="1443"/>
        <w:rPr>
          <w:rFonts w:ascii="Arial" w:eastAsia="Times New Roman" w:hAnsi="Arial" w:cs="Arial"/>
        </w:rPr>
      </w:pPr>
      <w:r w:rsidRPr="00391501">
        <w:rPr>
          <w:rFonts w:ascii="Arial" w:eastAsia="Times New Roman" w:hAnsi="Arial" w:cs="Arial"/>
          <w:color w:val="000000"/>
        </w:rPr>
        <w:t xml:space="preserve">Much of the information needed to define the explicit content of the various </w:t>
      </w:r>
      <w:hyperlink r:id="rId19" w:history="1">
        <w:r w:rsidRPr="00391501">
          <w:rPr>
            <w:rFonts w:ascii="Arial" w:eastAsia="Times New Roman" w:hAnsi="Arial" w:cs="Arial"/>
            <w:color w:val="0000FF"/>
            <w:u w:val="single"/>
          </w:rPr>
          <w:t>CPG Domain and Activity Profiles</w:t>
        </w:r>
      </w:hyperlink>
      <w:r w:rsidRPr="00391501">
        <w:rPr>
          <w:rFonts w:ascii="Arial" w:eastAsia="Times New Roman" w:hAnsi="Arial" w:cs="Arial"/>
          <w:color w:val="000000"/>
        </w:rPr>
        <w:t xml:space="preserve"> for recommendations and respective activities, strategies, pathway, case features, metrics, and more is captured in this document.  </w:t>
      </w:r>
    </w:p>
    <w:p w14:paraId="4F021611"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This information was elicited, analyzed, and further refined to be made explicit over the course of numerous working sessions, interviews, and asynchronous communications with the clinical domain experts (content team).  Further definition of the case features (including inferred case features) is described next in the section titled: “Identification and Description of initial Clinical Concepts and Data Elements used in the Guideline”.</w:t>
      </w:r>
    </w:p>
    <w:p w14:paraId="1E157A7F"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i/>
          <w:iCs/>
          <w:color w:val="000000"/>
        </w:rPr>
        <w:t>Note: while more explicit narrative descriptions of decision and orchestration logic is captured in this document, much of the formal decision and orchestration logic to be expressed in various computable language libraries (e.g. CQL) used in or by the CPG Profiles is more formally and explicitly defined, refined, and verified in additional activities described below (e.g. Decision Flow Diagram, Decision Tables and Decision Requirements Diagrams [DMN], Pathway and Strategy Logic/ Orchestration Models [CMMN]).  Some of these activities cross or combine what might be considered Level 2 and Level 3 representations through the use of fit-for-purpose authoring tools that express computer-interpretable logic using visual analogs.  Such tooling is invaluable for establishing a shared understanding and more so “reasoning intent” between domain experts and computable logic expressions.</w:t>
      </w:r>
    </w:p>
    <w:p w14:paraId="39091854" w14:textId="77777777" w:rsidR="00391501" w:rsidRPr="00391501" w:rsidRDefault="00391501" w:rsidP="00391501">
      <w:pPr>
        <w:numPr>
          <w:ilvl w:val="1"/>
          <w:numId w:val="27"/>
        </w:numPr>
        <w:spacing w:before="360" w:after="200" w:line="240" w:lineRule="auto"/>
        <w:ind w:left="2163"/>
        <w:textAlignment w:val="center"/>
        <w:rPr>
          <w:rFonts w:ascii="Arial" w:eastAsia="Times New Roman" w:hAnsi="Arial" w:cs="Arial"/>
          <w:color w:val="000000"/>
          <w:sz w:val="32"/>
          <w:szCs w:val="32"/>
        </w:rPr>
      </w:pPr>
      <w:r w:rsidRPr="00391501">
        <w:rPr>
          <w:rFonts w:ascii="Arial" w:eastAsia="Times New Roman" w:hAnsi="Arial" w:cs="Arial"/>
          <w:color w:val="000000"/>
          <w:sz w:val="32"/>
          <w:szCs w:val="32"/>
        </w:rPr>
        <w:t>Identification and Description of initial Clinical Concepts and Data Elements used in the Guideline</w:t>
      </w:r>
    </w:p>
    <w:p w14:paraId="2CF71F37" w14:textId="7DA11A34" w:rsidR="00391501" w:rsidRPr="00391501" w:rsidRDefault="00391501" w:rsidP="00391501">
      <w:pPr>
        <w:spacing w:after="0" w:line="240" w:lineRule="auto"/>
        <w:ind w:left="1443"/>
        <w:rPr>
          <w:rFonts w:ascii="Calibri" w:eastAsia="Times New Roman" w:hAnsi="Calibri" w:cs="Calibri"/>
        </w:rPr>
      </w:pPr>
      <w:r w:rsidRPr="00391501">
        <w:rPr>
          <w:rFonts w:ascii="Calibri" w:eastAsia="Times New Roman" w:hAnsi="Calibri" w:cs="Calibri"/>
          <w:noProof/>
        </w:rPr>
        <w:drawing>
          <wp:inline distT="0" distB="0" distL="0" distR="0" wp14:anchorId="79026D25" wp14:editId="1F28DC88">
            <wp:extent cx="5943600" cy="2400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1F754C83" w14:textId="77777777" w:rsidR="00391501" w:rsidRPr="00391501" w:rsidRDefault="00391501" w:rsidP="00391501">
      <w:pPr>
        <w:spacing w:after="200" w:line="240" w:lineRule="auto"/>
        <w:ind w:left="1443"/>
        <w:rPr>
          <w:rFonts w:ascii="Arial" w:eastAsia="Times New Roman" w:hAnsi="Arial" w:cs="Arial"/>
          <w:color w:val="000000"/>
          <w:sz w:val="20"/>
          <w:szCs w:val="20"/>
        </w:rPr>
      </w:pPr>
      <w:r w:rsidRPr="00391501">
        <w:rPr>
          <w:rFonts w:ascii="Arial" w:eastAsia="Times New Roman" w:hAnsi="Arial" w:cs="Arial"/>
          <w:color w:val="000000"/>
          <w:sz w:val="20"/>
          <w:szCs w:val="20"/>
        </w:rPr>
        <w:t>FIG MSC.12.  Clinical Concepts and Data Elements with their descriptions were abstracted from the draft of the guidance above by the SME Knowledge Engineer with participation and review by the Content Team and Terminology resources.  This artifact clearly lies in the Level 1 space and the Data Tier.</w:t>
      </w:r>
    </w:p>
    <w:p w14:paraId="7204F4A9" w14:textId="77777777" w:rsidR="00391501" w:rsidRPr="00391501" w:rsidRDefault="00391501" w:rsidP="00391501">
      <w:pPr>
        <w:numPr>
          <w:ilvl w:val="1"/>
          <w:numId w:val="28"/>
        </w:numPr>
        <w:spacing w:after="200" w:line="240" w:lineRule="auto"/>
        <w:ind w:left="2703"/>
        <w:textAlignment w:val="center"/>
        <w:rPr>
          <w:rFonts w:ascii="Arial" w:eastAsia="Times New Roman" w:hAnsi="Arial" w:cs="Arial"/>
          <w:color w:val="000000"/>
        </w:rPr>
      </w:pPr>
      <w:r w:rsidRPr="00391501">
        <w:rPr>
          <w:rFonts w:ascii="Arial" w:eastAsia="Times New Roman" w:hAnsi="Arial" w:cs="Arial"/>
          <w:color w:val="000000"/>
        </w:rPr>
        <w:t>Concepts from Template and Draft Guideline</w:t>
      </w:r>
    </w:p>
    <w:p w14:paraId="432AE4A4" w14:textId="77777777" w:rsidR="00391501" w:rsidRPr="00391501" w:rsidRDefault="00391501" w:rsidP="00391501">
      <w:pPr>
        <w:spacing w:after="200" w:line="240" w:lineRule="auto"/>
        <w:ind w:left="1983"/>
        <w:rPr>
          <w:rFonts w:ascii="Arial" w:eastAsia="Times New Roman" w:hAnsi="Arial" w:cs="Arial"/>
          <w:color w:val="000000"/>
        </w:rPr>
      </w:pPr>
      <w:r w:rsidRPr="00391501">
        <w:rPr>
          <w:rFonts w:ascii="Arial" w:eastAsia="Times New Roman" w:hAnsi="Arial" w:cs="Arial"/>
          <w:color w:val="000000"/>
        </w:rPr>
        <w:t>The clinical knowledge engineer and terminologist identified all potential clinical concepts and data elements that may be used to represent, resolve, and/or infer those clinical concepts from the structured template above as well as a thorough review of successive drafts of the Clinical Practice Guideline.  </w:t>
      </w:r>
    </w:p>
    <w:p w14:paraId="5F923B1F" w14:textId="77777777" w:rsidR="00391501" w:rsidRPr="00391501" w:rsidRDefault="00391501" w:rsidP="00391501">
      <w:pPr>
        <w:spacing w:after="200" w:line="240" w:lineRule="auto"/>
        <w:ind w:left="1983"/>
        <w:rPr>
          <w:rFonts w:ascii="Arial" w:eastAsia="Times New Roman" w:hAnsi="Arial" w:cs="Arial"/>
          <w:color w:val="000000"/>
        </w:rPr>
      </w:pPr>
      <w:r w:rsidRPr="00391501">
        <w:rPr>
          <w:rFonts w:ascii="Arial" w:eastAsia="Times New Roman" w:hAnsi="Arial" w:cs="Arial"/>
          <w:color w:val="000000"/>
        </w:rPr>
        <w:t>The clinical concepts were reviewed with the clinical domain experts on the content Team (serving as the guideline development group).  After these were clarified and/or verified, they were shared with the technical knowledge engineers as well as representatives from the terminology vendors that service healthcare delivery systems in the context of their EHR’s and other clinical information systems for review, further iteration (e.g., clarifications on definitions) to ultimately  provide coded concept definitions specific to context-of-use as well as mappings to proprietary (vendor) codes and value-sets used in system interface terminologies.</w:t>
      </w:r>
    </w:p>
    <w:p w14:paraId="07F30269" w14:textId="6E4EAEE5" w:rsidR="00391501" w:rsidRPr="00391501" w:rsidRDefault="00391501" w:rsidP="00391501">
      <w:pPr>
        <w:spacing w:after="0" w:line="240" w:lineRule="auto"/>
        <w:ind w:left="1443"/>
        <w:rPr>
          <w:rFonts w:ascii="Calibri" w:eastAsia="Times New Roman" w:hAnsi="Calibri" w:cs="Calibri"/>
        </w:rPr>
      </w:pPr>
      <w:r w:rsidRPr="00391501">
        <w:rPr>
          <w:rFonts w:ascii="Calibri" w:eastAsia="Times New Roman" w:hAnsi="Calibri" w:cs="Calibri"/>
          <w:noProof/>
        </w:rPr>
        <w:drawing>
          <wp:inline distT="0" distB="0" distL="0" distR="0" wp14:anchorId="6D222C22" wp14:editId="116517CC">
            <wp:extent cx="5172075" cy="63627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2075" cy="6362700"/>
                    </a:xfrm>
                    <a:prstGeom prst="rect">
                      <a:avLst/>
                    </a:prstGeom>
                    <a:noFill/>
                    <a:ln>
                      <a:noFill/>
                    </a:ln>
                  </pic:spPr>
                </pic:pic>
              </a:graphicData>
            </a:graphic>
          </wp:inline>
        </w:drawing>
      </w:r>
    </w:p>
    <w:p w14:paraId="10B02A13" w14:textId="77777777" w:rsidR="00391501" w:rsidRPr="00391501" w:rsidRDefault="00391501" w:rsidP="00391501">
      <w:pPr>
        <w:spacing w:after="200" w:line="240" w:lineRule="auto"/>
        <w:ind w:left="1443"/>
        <w:rPr>
          <w:rFonts w:ascii="Arial" w:eastAsia="Times New Roman" w:hAnsi="Arial" w:cs="Arial"/>
          <w:color w:val="000000"/>
          <w:sz w:val="20"/>
          <w:szCs w:val="20"/>
        </w:rPr>
      </w:pPr>
      <w:r w:rsidRPr="00391501">
        <w:rPr>
          <w:rFonts w:ascii="Arial" w:eastAsia="Times New Roman" w:hAnsi="Arial" w:cs="Arial"/>
          <w:color w:val="000000"/>
          <w:sz w:val="20"/>
          <w:szCs w:val="20"/>
        </w:rPr>
        <w:t>Figure MSC.13: Identification of Concepts and Data Elements</w:t>
      </w:r>
    </w:p>
    <w:p w14:paraId="514AC9A8" w14:textId="77777777" w:rsidR="00391501" w:rsidRPr="00391501" w:rsidRDefault="00391501" w:rsidP="00391501">
      <w:pPr>
        <w:numPr>
          <w:ilvl w:val="1"/>
          <w:numId w:val="29"/>
        </w:numPr>
        <w:spacing w:after="200" w:line="240" w:lineRule="auto"/>
        <w:ind w:left="2703"/>
        <w:textAlignment w:val="center"/>
        <w:rPr>
          <w:rFonts w:ascii="Arial" w:eastAsia="Times New Roman" w:hAnsi="Arial" w:cs="Arial"/>
          <w:color w:val="000000"/>
        </w:rPr>
      </w:pPr>
      <w:r w:rsidRPr="00391501">
        <w:rPr>
          <w:rFonts w:ascii="Arial" w:eastAsia="Times New Roman" w:hAnsi="Arial" w:cs="Arial"/>
          <w:color w:val="000000"/>
        </w:rPr>
        <w:t>Concept Maps (as needed)</w:t>
      </w:r>
    </w:p>
    <w:p w14:paraId="3D27190F" w14:textId="77777777" w:rsidR="00391501" w:rsidRPr="00391501" w:rsidRDefault="00391501" w:rsidP="00391501">
      <w:pPr>
        <w:spacing w:after="200" w:line="240" w:lineRule="auto"/>
        <w:ind w:left="1983"/>
        <w:rPr>
          <w:rFonts w:ascii="Arial" w:eastAsia="Times New Roman" w:hAnsi="Arial" w:cs="Arial"/>
          <w:color w:val="000000"/>
        </w:rPr>
      </w:pPr>
      <w:r w:rsidRPr="00391501">
        <w:rPr>
          <w:rFonts w:ascii="Arial" w:eastAsia="Times New Roman" w:hAnsi="Arial" w:cs="Arial"/>
          <w:color w:val="000000"/>
        </w:rPr>
        <w:t>In part to accelerate the translation process and minimize rework and errors of mistranslation, a more explicit means of concept definition and mapping was undertaken by a cross-functional team using both a formal Clinical Ontology to explicitly model and describe concepts (in Protege) as well as Decision Requirements Diagrams and Decision Tables from OMG’s Decision Modeling Notation (using Trisotech).  Both are described further below.</w:t>
      </w:r>
    </w:p>
    <w:p w14:paraId="1FF924ED" w14:textId="77777777" w:rsidR="00391501" w:rsidRPr="00391501" w:rsidRDefault="00391501" w:rsidP="00391501">
      <w:pPr>
        <w:numPr>
          <w:ilvl w:val="1"/>
          <w:numId w:val="30"/>
        </w:numPr>
        <w:spacing w:before="360" w:after="200" w:line="240" w:lineRule="auto"/>
        <w:ind w:left="2163"/>
        <w:textAlignment w:val="center"/>
        <w:rPr>
          <w:rFonts w:ascii="Arial" w:eastAsia="Times New Roman" w:hAnsi="Arial" w:cs="Arial"/>
          <w:color w:val="000000"/>
          <w:sz w:val="32"/>
          <w:szCs w:val="32"/>
        </w:rPr>
      </w:pPr>
      <w:r w:rsidRPr="00391501">
        <w:rPr>
          <w:rFonts w:ascii="Arial" w:eastAsia="Times New Roman" w:hAnsi="Arial" w:cs="Arial"/>
          <w:color w:val="000000"/>
          <w:sz w:val="32"/>
          <w:szCs w:val="32"/>
        </w:rPr>
        <w:t>Create Decision Flow Diagram(s)</w:t>
      </w:r>
    </w:p>
    <w:p w14:paraId="340A4EB9" w14:textId="43DD8538" w:rsidR="00391501" w:rsidRPr="00391501" w:rsidRDefault="00391501" w:rsidP="00391501">
      <w:pPr>
        <w:spacing w:after="0" w:line="240" w:lineRule="auto"/>
        <w:ind w:left="1443"/>
        <w:rPr>
          <w:rFonts w:ascii="Calibri" w:eastAsia="Times New Roman" w:hAnsi="Calibri" w:cs="Calibri"/>
        </w:rPr>
      </w:pPr>
      <w:r w:rsidRPr="00391501">
        <w:rPr>
          <w:rFonts w:ascii="Calibri" w:eastAsia="Times New Roman" w:hAnsi="Calibri" w:cs="Calibri"/>
          <w:noProof/>
        </w:rPr>
        <w:drawing>
          <wp:inline distT="0" distB="0" distL="0" distR="0" wp14:anchorId="530412C1" wp14:editId="2D98395E">
            <wp:extent cx="5943600" cy="2409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0A7AD2A5" w14:textId="77777777" w:rsidR="00391501" w:rsidRPr="00391501" w:rsidRDefault="00391501" w:rsidP="00391501">
      <w:pPr>
        <w:spacing w:after="200" w:line="240" w:lineRule="auto"/>
        <w:ind w:left="1443"/>
        <w:rPr>
          <w:rFonts w:ascii="Arial" w:eastAsia="Times New Roman" w:hAnsi="Arial" w:cs="Arial"/>
          <w:color w:val="000000"/>
          <w:sz w:val="20"/>
          <w:szCs w:val="20"/>
        </w:rPr>
      </w:pPr>
      <w:r w:rsidRPr="00391501">
        <w:rPr>
          <w:rFonts w:ascii="Arial" w:eastAsia="Times New Roman" w:hAnsi="Arial" w:cs="Arial"/>
          <w:color w:val="000000"/>
          <w:sz w:val="20"/>
          <w:szCs w:val="20"/>
        </w:rPr>
        <w:t>FIG MSC.14.  The Decision Flow Diagram contains five lanes- the first two lanes being Data Elements and Clinical Concepts, the middle lane being Decision points and flow, the fourth lane being Clinical Interventions (Activities), and the fifth lane being potential decision support interventions or Enablements to manifest a specific clinical intervention.  As such, this semi-structured flow diagram is clearly situated in the Level 2 space and across the Data, Logic, and Forms Tiers.  Furthermore, it serves as a tool to span the gap between the narrative and structured representations and facilitates conversations and a shared understanding between the Content SMEs, SME Knowledge Engineers, Terminologists, and Technical Knowledge Engineers.  As such, it is partially built from and used in combination with the Structured Recommendation Template.</w:t>
      </w:r>
    </w:p>
    <w:p w14:paraId="24EFC9B4" w14:textId="77777777" w:rsidR="00391501" w:rsidRPr="00391501" w:rsidRDefault="00391501" w:rsidP="00391501">
      <w:pPr>
        <w:numPr>
          <w:ilvl w:val="1"/>
          <w:numId w:val="31"/>
        </w:numPr>
        <w:spacing w:after="200" w:line="240" w:lineRule="auto"/>
        <w:ind w:left="2703"/>
        <w:textAlignment w:val="center"/>
        <w:rPr>
          <w:rFonts w:ascii="Arial" w:eastAsia="Times New Roman" w:hAnsi="Arial" w:cs="Arial"/>
          <w:color w:val="000000"/>
        </w:rPr>
      </w:pPr>
      <w:r w:rsidRPr="00391501">
        <w:rPr>
          <w:rFonts w:ascii="Arial" w:eastAsia="Times New Roman" w:hAnsi="Arial" w:cs="Arial"/>
          <w:color w:val="000000"/>
        </w:rPr>
        <w:t>To make the overall flow of logic for recommendations including decisions and temporal orchestration implied, but not explicit in the illustration developed by the content team (Guideline Development Group), the clinical knowledge engineers developed an explicit decision and activity flow diagram for this clinical practice guideline.  </w:t>
      </w:r>
    </w:p>
    <w:p w14:paraId="1E19B5FD" w14:textId="77777777" w:rsidR="00391501" w:rsidRPr="00391501" w:rsidRDefault="00391501" w:rsidP="00391501">
      <w:pPr>
        <w:spacing w:after="200" w:line="240" w:lineRule="auto"/>
        <w:ind w:left="1983"/>
        <w:rPr>
          <w:rFonts w:ascii="Arial" w:eastAsia="Times New Roman" w:hAnsi="Arial" w:cs="Arial"/>
          <w:color w:val="000000"/>
        </w:rPr>
      </w:pPr>
      <w:r w:rsidRPr="00391501">
        <w:rPr>
          <w:rFonts w:ascii="Arial" w:eastAsia="Times New Roman" w:hAnsi="Arial" w:cs="Arial"/>
          <w:color w:val="000000"/>
        </w:rPr>
        <w:t>The Template for such a flow diagram has been used in numerous prior guideline/ pathway translation initiatives.  This template is a vertical flow diagram with five vertical columns showing the logical and temporal flow of information and activities expressed by descending vertical flow.  </w:t>
      </w:r>
    </w:p>
    <w:p w14:paraId="5B677C35" w14:textId="77777777" w:rsidR="00391501" w:rsidRPr="00391501" w:rsidRDefault="00391501" w:rsidP="00391501">
      <w:pPr>
        <w:spacing w:after="200" w:line="240" w:lineRule="auto"/>
        <w:ind w:left="1983"/>
        <w:rPr>
          <w:rFonts w:ascii="Arial" w:eastAsia="Times New Roman" w:hAnsi="Arial" w:cs="Arial"/>
        </w:rPr>
      </w:pPr>
      <w:r w:rsidRPr="00391501">
        <w:rPr>
          <w:rFonts w:ascii="Arial" w:eastAsia="Times New Roman" w:hAnsi="Arial" w:cs="Arial"/>
          <w:color w:val="000000"/>
        </w:rPr>
        <w:t xml:space="preserve">The columns further express information flow and dependencies, except between the higher-order separation of concerns of Case, Plan, and Workflow.  The foremost left column shows the Data Elements that are required or used to resolve or infer the Clinical Concepts in the second column from the left, collectively representing the Case via CaseFeatures (and as more explicitly defined in prior steps described above and ultimately in the Clinical Ontology). Then, the Clinical Concepts in the second column are used by/ as inputs for the Decisions  (that are described in detail in the explicit narrative for Decision Logic in the Structured Template) in the middle column.  These Decisions then drive the Interventions or Activities (of a corresponding Recommendation) in the adjacent (fourth) column, and/or downstream decisions, and/or downstream inferred Clinical Concepts.  The foremost right (fifth) column describes the </w:t>
      </w:r>
      <w:hyperlink r:id="rId23" w:anchor="conformance-levels" w:history="1">
        <w:r w:rsidRPr="00391501">
          <w:rPr>
            <w:rFonts w:ascii="Arial" w:eastAsia="Times New Roman" w:hAnsi="Arial" w:cs="Arial"/>
            <w:color w:val="0000FF"/>
            <w:u w:val="single"/>
          </w:rPr>
          <w:t>CPG Enablements</w:t>
        </w:r>
      </w:hyperlink>
      <w:r w:rsidRPr="00391501">
        <w:rPr>
          <w:rFonts w:ascii="Arial" w:eastAsia="Times New Roman" w:hAnsi="Arial" w:cs="Arial"/>
          <w:color w:val="000000"/>
        </w:rPr>
        <w:t xml:space="preserve"> that may be used to manifest these Interventions/ Activities in the clinical Workflow.</w:t>
      </w:r>
    </w:p>
    <w:p w14:paraId="2C14DA2B" w14:textId="2647F955" w:rsidR="00391501" w:rsidRPr="00391501" w:rsidRDefault="00391501" w:rsidP="00391501">
      <w:pPr>
        <w:spacing w:after="0" w:line="240" w:lineRule="auto"/>
        <w:ind w:left="903"/>
        <w:rPr>
          <w:rFonts w:ascii="Calibri" w:eastAsia="Times New Roman" w:hAnsi="Calibri" w:cs="Calibri"/>
        </w:rPr>
      </w:pPr>
      <w:r w:rsidRPr="00391501">
        <w:rPr>
          <w:rFonts w:ascii="Calibri" w:eastAsia="Times New Roman" w:hAnsi="Calibri" w:cs="Calibri"/>
          <w:noProof/>
        </w:rPr>
        <w:drawing>
          <wp:inline distT="0" distB="0" distL="0" distR="0" wp14:anchorId="5E50606F" wp14:editId="720E3659">
            <wp:extent cx="5943600" cy="4486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14:paraId="37026017" w14:textId="77777777" w:rsidR="00391501" w:rsidRPr="00391501" w:rsidRDefault="00391501" w:rsidP="00391501">
      <w:pPr>
        <w:spacing w:after="200" w:line="240" w:lineRule="auto"/>
        <w:ind w:left="903"/>
        <w:rPr>
          <w:rFonts w:ascii="Arial" w:eastAsia="Times New Roman" w:hAnsi="Arial" w:cs="Arial"/>
          <w:color w:val="000000"/>
          <w:sz w:val="20"/>
          <w:szCs w:val="20"/>
        </w:rPr>
      </w:pPr>
      <w:r w:rsidRPr="00391501">
        <w:rPr>
          <w:rFonts w:ascii="Arial" w:eastAsia="Times New Roman" w:hAnsi="Arial" w:cs="Arial"/>
          <w:color w:val="000000"/>
          <w:sz w:val="20"/>
          <w:szCs w:val="20"/>
        </w:rPr>
        <w:t>Fig. MSC.15.  The initial portion of the Decision Flow Diagram for the COVID-19 ED Severity Classification and Disposition Recommendation CPG.</w:t>
      </w:r>
    </w:p>
    <w:p w14:paraId="712D1C3B" w14:textId="77777777" w:rsidR="00391501" w:rsidRPr="00391501" w:rsidRDefault="00391501" w:rsidP="00391501">
      <w:pPr>
        <w:numPr>
          <w:ilvl w:val="1"/>
          <w:numId w:val="32"/>
        </w:numPr>
        <w:spacing w:before="360" w:after="200" w:line="240" w:lineRule="auto"/>
        <w:ind w:left="2163"/>
        <w:textAlignment w:val="center"/>
        <w:rPr>
          <w:rFonts w:ascii="Arial" w:eastAsia="Times New Roman" w:hAnsi="Arial" w:cs="Arial"/>
          <w:color w:val="000000"/>
          <w:sz w:val="32"/>
          <w:szCs w:val="32"/>
        </w:rPr>
      </w:pPr>
      <w:r w:rsidRPr="00391501">
        <w:rPr>
          <w:rFonts w:ascii="Arial" w:eastAsia="Times New Roman" w:hAnsi="Arial" w:cs="Arial"/>
          <w:color w:val="000000"/>
          <w:sz w:val="32"/>
          <w:szCs w:val="32"/>
        </w:rPr>
        <w:t>Review and cross-reference: template, concept definitions, and flow diagram</w:t>
      </w:r>
    </w:p>
    <w:p w14:paraId="6AA10761" w14:textId="5DD44AF3" w:rsidR="00391501" w:rsidRPr="00391501" w:rsidRDefault="00391501" w:rsidP="00391501">
      <w:pPr>
        <w:spacing w:after="0" w:line="240" w:lineRule="auto"/>
        <w:ind w:left="1443"/>
        <w:rPr>
          <w:rFonts w:ascii="Calibri" w:eastAsia="Times New Roman" w:hAnsi="Calibri" w:cs="Calibri"/>
        </w:rPr>
      </w:pPr>
      <w:r w:rsidRPr="00391501">
        <w:rPr>
          <w:rFonts w:ascii="Calibri" w:eastAsia="Times New Roman" w:hAnsi="Calibri" w:cs="Calibri"/>
          <w:noProof/>
        </w:rPr>
        <w:drawing>
          <wp:inline distT="0" distB="0" distL="0" distR="0" wp14:anchorId="4C9078DC" wp14:editId="49D0798F">
            <wp:extent cx="5943600" cy="2400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3EA50F7F" w14:textId="77777777" w:rsidR="00391501" w:rsidRPr="00391501" w:rsidRDefault="00391501" w:rsidP="00391501">
      <w:pPr>
        <w:spacing w:after="200" w:line="240" w:lineRule="auto"/>
        <w:ind w:left="1443"/>
        <w:rPr>
          <w:rFonts w:ascii="Arial" w:eastAsia="Times New Roman" w:hAnsi="Arial" w:cs="Arial"/>
          <w:color w:val="000000"/>
          <w:sz w:val="20"/>
          <w:szCs w:val="20"/>
        </w:rPr>
      </w:pPr>
      <w:r w:rsidRPr="00391501">
        <w:rPr>
          <w:rFonts w:ascii="Arial" w:eastAsia="Times New Roman" w:hAnsi="Arial" w:cs="Arial"/>
          <w:color w:val="000000"/>
          <w:sz w:val="20"/>
          <w:szCs w:val="20"/>
        </w:rPr>
        <w:t>Fig. MSC.16.  Together, the Structured Recommendation Template, the Decision Flow Diagram, and the Data Definitions for the COVID-19 ED Severity Classification and Disposition Recommendation guidance form the basis of shared understanding between Content SMEs (Clinicians and EMB scientists) and the Knowledge Engineering Team (SME and Technical KE’s, Terminologists).  These artifacts cross-reference and reinforce one another as they span the Levels 1, 2, and 3 space and cross the Data, Logic, and Forms Tiers.</w:t>
      </w:r>
    </w:p>
    <w:p w14:paraId="5D504D42"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The above work products of the Agile CPG Team (largely the Clinical Knowledge Engineer with significant contributions from the clinical domain expert, the Terminologist, and the Technical Knowledge Engineer) are reviewed and cross-referenced to identify and resolve any inconsistencies, ambiguities, and/or missing elements.  This step requires an integrated, cross-functional design review consisting of all the team members denoted so far. This review may identify additional clarifications needed from the content team, may identify additional clinical concepts, data elements, and or logic that needs defined, may identify ambiguities or errors in the narrative guideline artifact(s), and/or may denote areas of particular focus for further review in downstream translation activities (e.g., Decision Modeling, Pathway/ Strategy Logic Modeling).</w:t>
      </w:r>
    </w:p>
    <w:p w14:paraId="6CB0B9CF"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For this particular CPG, of note, it was through this process that the need to explicitly describe, call-out, and model the continuously monitored “Fast Track for Respiratory and/or Hemodynamic Support” was identified.  It had previously been described as an exclusion or exemption from the pathway, when in fact it was a critical, integral part.  All guideline artifacts and work products were updated to reflect this.</w:t>
      </w:r>
    </w:p>
    <w:p w14:paraId="52D53C6C"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Other items discussed were:</w:t>
      </w:r>
    </w:p>
    <w:p w14:paraId="597BEFBF" w14:textId="77777777" w:rsidR="00391501" w:rsidRPr="00391501" w:rsidRDefault="00391501" w:rsidP="00391501">
      <w:pPr>
        <w:numPr>
          <w:ilvl w:val="1"/>
          <w:numId w:val="33"/>
        </w:numPr>
        <w:spacing w:after="0" w:line="240" w:lineRule="auto"/>
        <w:ind w:left="2703"/>
        <w:textAlignment w:val="center"/>
        <w:rPr>
          <w:rFonts w:ascii="Calibri" w:eastAsia="Times New Roman" w:hAnsi="Calibri" w:cs="Calibri"/>
          <w:color w:val="000000"/>
        </w:rPr>
      </w:pPr>
      <w:r w:rsidRPr="00391501">
        <w:rPr>
          <w:rFonts w:ascii="Arial" w:eastAsia="Times New Roman" w:hAnsi="Arial" w:cs="Arial"/>
          <w:color w:val="000000"/>
        </w:rPr>
        <w:t>Clarification of distinctions between laboratory test orders and results (e.g. Panels and Components); </w:t>
      </w:r>
    </w:p>
    <w:p w14:paraId="02A95D8A" w14:textId="77777777" w:rsidR="00391501" w:rsidRPr="00391501" w:rsidRDefault="00391501" w:rsidP="00391501">
      <w:pPr>
        <w:numPr>
          <w:ilvl w:val="1"/>
          <w:numId w:val="33"/>
        </w:numPr>
        <w:spacing w:after="0" w:line="240" w:lineRule="auto"/>
        <w:ind w:left="2703"/>
        <w:textAlignment w:val="center"/>
        <w:rPr>
          <w:rFonts w:ascii="Calibri" w:eastAsia="Times New Roman" w:hAnsi="Calibri" w:cs="Calibri"/>
          <w:color w:val="000000"/>
        </w:rPr>
      </w:pPr>
      <w:r w:rsidRPr="00391501">
        <w:rPr>
          <w:rFonts w:ascii="Arial" w:eastAsia="Times New Roman" w:hAnsi="Arial" w:cs="Arial"/>
          <w:color w:val="000000"/>
        </w:rPr>
        <w:t>Clarification on the timing of a qualifying positive SARS-CoV-2 test (14 days prior); </w:t>
      </w:r>
    </w:p>
    <w:p w14:paraId="367620DE" w14:textId="77777777" w:rsidR="00391501" w:rsidRPr="00391501" w:rsidRDefault="00391501" w:rsidP="00391501">
      <w:pPr>
        <w:numPr>
          <w:ilvl w:val="1"/>
          <w:numId w:val="33"/>
        </w:numPr>
        <w:spacing w:after="0" w:line="240" w:lineRule="auto"/>
        <w:ind w:left="2703"/>
        <w:textAlignment w:val="center"/>
        <w:rPr>
          <w:rFonts w:ascii="Calibri" w:eastAsia="Times New Roman" w:hAnsi="Calibri" w:cs="Calibri"/>
          <w:color w:val="000000"/>
        </w:rPr>
      </w:pPr>
      <w:r w:rsidRPr="00391501">
        <w:rPr>
          <w:rFonts w:ascii="Arial" w:eastAsia="Times New Roman" w:hAnsi="Arial" w:cs="Arial"/>
          <w:color w:val="000000"/>
        </w:rPr>
        <w:t>The use of encounter diagnoses, problem list conditions, and or phenotyping algorithms for automated detection of existing medical conditions as risk factors; </w:t>
      </w:r>
    </w:p>
    <w:p w14:paraId="6CD7C528" w14:textId="77777777" w:rsidR="00391501" w:rsidRPr="00391501" w:rsidRDefault="00391501" w:rsidP="00391501">
      <w:pPr>
        <w:numPr>
          <w:ilvl w:val="1"/>
          <w:numId w:val="33"/>
        </w:numPr>
        <w:spacing w:after="0" w:line="240" w:lineRule="auto"/>
        <w:ind w:left="2703"/>
        <w:textAlignment w:val="center"/>
        <w:rPr>
          <w:rFonts w:ascii="Calibri" w:eastAsia="Times New Roman" w:hAnsi="Calibri" w:cs="Calibri"/>
          <w:color w:val="000000"/>
        </w:rPr>
      </w:pPr>
      <w:r w:rsidRPr="00391501">
        <w:rPr>
          <w:rFonts w:ascii="Arial" w:eastAsia="Times New Roman" w:hAnsi="Arial" w:cs="Arial"/>
          <w:color w:val="000000"/>
        </w:rPr>
        <w:t>Confirmation of the thresholds and or intervals for the qCSI score and vital sign values for the Clinical Assessment (and respective severity classification); </w:t>
      </w:r>
    </w:p>
    <w:p w14:paraId="2CB37E94" w14:textId="77777777" w:rsidR="00391501" w:rsidRPr="00391501" w:rsidRDefault="00391501" w:rsidP="00391501">
      <w:pPr>
        <w:numPr>
          <w:ilvl w:val="1"/>
          <w:numId w:val="33"/>
        </w:numPr>
        <w:spacing w:after="0" w:line="240" w:lineRule="auto"/>
        <w:ind w:left="2703"/>
        <w:textAlignment w:val="center"/>
        <w:rPr>
          <w:rFonts w:ascii="Calibri" w:eastAsia="Times New Roman" w:hAnsi="Calibri" w:cs="Calibri"/>
          <w:color w:val="000000"/>
        </w:rPr>
      </w:pPr>
      <w:r w:rsidRPr="00391501">
        <w:rPr>
          <w:rFonts w:ascii="Arial" w:eastAsia="Times New Roman" w:hAnsi="Arial" w:cs="Arial"/>
          <w:color w:val="000000"/>
        </w:rPr>
        <w:t>Unambiguous naming of the two “Mild” classifications (Low-Risk and At-RIsk); </w:t>
      </w:r>
    </w:p>
    <w:p w14:paraId="7D0BAEBB" w14:textId="77777777" w:rsidR="00391501" w:rsidRPr="00391501" w:rsidRDefault="00391501" w:rsidP="00391501">
      <w:pPr>
        <w:numPr>
          <w:ilvl w:val="1"/>
          <w:numId w:val="33"/>
        </w:numPr>
        <w:spacing w:after="0" w:line="240" w:lineRule="auto"/>
        <w:ind w:left="2703"/>
        <w:textAlignment w:val="center"/>
        <w:rPr>
          <w:rFonts w:ascii="Calibri" w:eastAsia="Times New Roman" w:hAnsi="Calibri" w:cs="Calibri"/>
          <w:color w:val="000000"/>
        </w:rPr>
      </w:pPr>
      <w:r w:rsidRPr="00391501">
        <w:rPr>
          <w:rFonts w:ascii="Arial" w:eastAsia="Times New Roman" w:hAnsi="Arial" w:cs="Arial"/>
          <w:color w:val="000000"/>
        </w:rPr>
        <w:t>Clarification of the two-step assessment as well as the continuous evaluation of both the clinical assessment and/or diagnostic assessment for assigning the overall severity classification; </w:t>
      </w:r>
    </w:p>
    <w:p w14:paraId="443B3A43" w14:textId="77777777" w:rsidR="00391501" w:rsidRPr="00391501" w:rsidRDefault="00391501" w:rsidP="00391501">
      <w:pPr>
        <w:numPr>
          <w:ilvl w:val="1"/>
          <w:numId w:val="33"/>
        </w:numPr>
        <w:spacing w:after="0" w:line="240" w:lineRule="auto"/>
        <w:ind w:left="2703"/>
        <w:textAlignment w:val="center"/>
        <w:rPr>
          <w:rFonts w:ascii="Calibri" w:eastAsia="Times New Roman" w:hAnsi="Calibri" w:cs="Calibri"/>
          <w:color w:val="000000"/>
        </w:rPr>
      </w:pPr>
      <w:r w:rsidRPr="00391501">
        <w:rPr>
          <w:rFonts w:ascii="Arial" w:eastAsia="Times New Roman" w:hAnsi="Arial" w:cs="Arial"/>
          <w:color w:val="000000"/>
        </w:rPr>
        <w:t>Clarification that the overall severity classification can only remain the same or escalate, not de-escalate, over the course of the ED stay; </w:t>
      </w:r>
    </w:p>
    <w:p w14:paraId="2F36FFC5" w14:textId="77777777" w:rsidR="00391501" w:rsidRPr="00391501" w:rsidRDefault="00391501" w:rsidP="00391501">
      <w:pPr>
        <w:numPr>
          <w:ilvl w:val="1"/>
          <w:numId w:val="33"/>
        </w:numPr>
        <w:spacing w:after="200" w:line="240" w:lineRule="auto"/>
        <w:ind w:left="2703"/>
        <w:textAlignment w:val="center"/>
        <w:rPr>
          <w:rFonts w:ascii="Calibri" w:eastAsia="Times New Roman" w:hAnsi="Calibri" w:cs="Calibri"/>
          <w:color w:val="000000"/>
        </w:rPr>
      </w:pPr>
      <w:r w:rsidRPr="00391501">
        <w:rPr>
          <w:rFonts w:ascii="Arial" w:eastAsia="Times New Roman" w:hAnsi="Arial" w:cs="Arial"/>
          <w:color w:val="000000"/>
        </w:rPr>
        <w:t>And lastly, clarification that both “work of breathing” and “Level of consciousness” were to be required documentation from the clinicians</w:t>
      </w:r>
    </w:p>
    <w:p w14:paraId="6BFF03D4" w14:textId="77777777" w:rsidR="00391501" w:rsidRPr="00391501" w:rsidRDefault="00391501" w:rsidP="00391501">
      <w:pPr>
        <w:numPr>
          <w:ilvl w:val="1"/>
          <w:numId w:val="34"/>
        </w:numPr>
        <w:spacing w:before="360" w:after="200" w:line="240" w:lineRule="auto"/>
        <w:ind w:left="2163"/>
        <w:textAlignment w:val="center"/>
        <w:rPr>
          <w:rFonts w:ascii="Arial" w:eastAsia="Times New Roman" w:hAnsi="Arial" w:cs="Arial"/>
          <w:color w:val="000000"/>
          <w:sz w:val="32"/>
          <w:szCs w:val="32"/>
        </w:rPr>
      </w:pPr>
      <w:r w:rsidRPr="00391501">
        <w:rPr>
          <w:rFonts w:ascii="Arial" w:eastAsia="Times New Roman" w:hAnsi="Arial" w:cs="Arial"/>
          <w:color w:val="000000"/>
          <w:sz w:val="32"/>
          <w:szCs w:val="32"/>
        </w:rPr>
        <w:t>Formalize Term Mapping Terminologies  (Codes, Value Sets, Mappings)</w:t>
      </w:r>
    </w:p>
    <w:p w14:paraId="3142BEFF" w14:textId="1AA53C6B" w:rsidR="00391501" w:rsidRPr="00391501" w:rsidRDefault="00391501" w:rsidP="00391501">
      <w:pPr>
        <w:spacing w:after="0" w:line="240" w:lineRule="auto"/>
        <w:ind w:left="1443"/>
        <w:rPr>
          <w:rFonts w:ascii="Calibri" w:eastAsia="Times New Roman" w:hAnsi="Calibri" w:cs="Calibri"/>
        </w:rPr>
      </w:pPr>
      <w:r w:rsidRPr="00391501">
        <w:rPr>
          <w:rFonts w:ascii="Calibri" w:eastAsia="Times New Roman" w:hAnsi="Calibri" w:cs="Calibri"/>
          <w:noProof/>
        </w:rPr>
        <w:drawing>
          <wp:inline distT="0" distB="0" distL="0" distR="0" wp14:anchorId="5D797765" wp14:editId="3AA658B0">
            <wp:extent cx="5943600" cy="2409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68A61487" w14:textId="77777777" w:rsidR="00391501" w:rsidRPr="00391501" w:rsidRDefault="00391501" w:rsidP="00391501">
      <w:pPr>
        <w:spacing w:after="0" w:line="240" w:lineRule="auto"/>
        <w:ind w:left="1443"/>
        <w:rPr>
          <w:rFonts w:ascii="Arial" w:eastAsia="Times New Roman" w:hAnsi="Arial" w:cs="Arial"/>
          <w:color w:val="000000"/>
          <w:sz w:val="20"/>
          <w:szCs w:val="20"/>
        </w:rPr>
      </w:pPr>
      <w:r w:rsidRPr="00391501">
        <w:rPr>
          <w:rFonts w:ascii="Arial" w:eastAsia="Times New Roman" w:hAnsi="Arial" w:cs="Arial"/>
          <w:color w:val="000000"/>
          <w:sz w:val="20"/>
          <w:szCs w:val="20"/>
        </w:rPr>
        <w:t>FIG MSC.17.  The formalization of the terminology mapping- from Interface Terminology codes and value sets to Standard Terminology codes and value sets) actually spans Levels 2, 3, and 4 (as they are used in real-world implementations) and is largely focused on the Data Tier- though some description logic may be addressed here.</w:t>
      </w:r>
    </w:p>
    <w:p w14:paraId="466E5B5B" w14:textId="77777777" w:rsidR="00391501" w:rsidRPr="00391501" w:rsidRDefault="00391501" w:rsidP="00391501">
      <w:pPr>
        <w:spacing w:after="0" w:line="240" w:lineRule="auto"/>
        <w:ind w:left="1443"/>
        <w:rPr>
          <w:rFonts w:ascii="Arial" w:eastAsia="Times New Roman" w:hAnsi="Arial" w:cs="Arial"/>
          <w:color w:val="000000"/>
        </w:rPr>
      </w:pPr>
      <w:r w:rsidRPr="00391501">
        <w:rPr>
          <w:rFonts w:ascii="Arial" w:eastAsia="Times New Roman" w:hAnsi="Arial" w:cs="Arial"/>
          <w:color w:val="000000"/>
        </w:rPr>
        <w:t>Following the review and cross-referencing step of work products and artifacts produced in the clinical domain knowledge engineering phase, the next phase of the work involves normalizing the data elements and mapping these to standard terminologies to insure interoperability of the computable CPG. The following outline provides a detailed list of steps takes to complete this work.</w:t>
      </w:r>
    </w:p>
    <w:p w14:paraId="12B38382" w14:textId="77777777" w:rsidR="00391501" w:rsidRPr="00391501" w:rsidRDefault="00391501" w:rsidP="00391501">
      <w:pPr>
        <w:numPr>
          <w:ilvl w:val="1"/>
          <w:numId w:val="35"/>
        </w:numPr>
        <w:spacing w:before="280" w:after="80" w:line="240" w:lineRule="auto"/>
        <w:ind w:left="2703"/>
        <w:textAlignment w:val="center"/>
        <w:rPr>
          <w:rFonts w:ascii="Arial" w:eastAsia="Times New Roman" w:hAnsi="Arial" w:cs="Arial"/>
          <w:color w:val="666666"/>
          <w:sz w:val="24"/>
          <w:szCs w:val="24"/>
        </w:rPr>
      </w:pPr>
      <w:r w:rsidRPr="00391501">
        <w:rPr>
          <w:rFonts w:ascii="Arial" w:eastAsia="Times New Roman" w:hAnsi="Arial" w:cs="Arial"/>
          <w:color w:val="666666"/>
          <w:sz w:val="24"/>
          <w:szCs w:val="24"/>
        </w:rPr>
        <w:t xml:space="preserve">Data element </w:t>
      </w:r>
      <w:r w:rsidRPr="00391501">
        <w:rPr>
          <w:rFonts w:ascii="Arial" w:eastAsia="Times New Roman" w:hAnsi="Arial" w:cs="Arial"/>
          <w:i/>
          <w:iCs/>
          <w:color w:val="666666"/>
          <w:sz w:val="24"/>
          <w:szCs w:val="24"/>
        </w:rPr>
        <w:t>normalization</w:t>
      </w:r>
    </w:p>
    <w:p w14:paraId="0BC8D6B7" w14:textId="77777777" w:rsidR="00391501" w:rsidRPr="00391501" w:rsidRDefault="00391501" w:rsidP="00391501">
      <w:pPr>
        <w:spacing w:after="0" w:line="240" w:lineRule="auto"/>
        <w:ind w:left="1983"/>
        <w:rPr>
          <w:rFonts w:ascii="Arial" w:eastAsia="Times New Roman" w:hAnsi="Arial" w:cs="Arial"/>
          <w:color w:val="000000"/>
        </w:rPr>
      </w:pPr>
      <w:r w:rsidRPr="00391501">
        <w:rPr>
          <w:rFonts w:ascii="Arial" w:eastAsia="Times New Roman" w:hAnsi="Arial" w:cs="Arial"/>
          <w:b/>
          <w:bCs/>
          <w:color w:val="000000"/>
        </w:rPr>
        <w:t>Input</w:t>
      </w:r>
      <w:r w:rsidRPr="00391501">
        <w:rPr>
          <w:rFonts w:ascii="Arial" w:eastAsia="Times New Roman" w:hAnsi="Arial" w:cs="Arial"/>
          <w:color w:val="000000"/>
        </w:rPr>
        <w:t>: the list of data elements which are outputs </w:t>
      </w:r>
    </w:p>
    <w:p w14:paraId="32E1DEB5" w14:textId="77777777" w:rsidR="00391501" w:rsidRPr="00391501" w:rsidRDefault="00391501" w:rsidP="00391501">
      <w:pPr>
        <w:numPr>
          <w:ilvl w:val="1"/>
          <w:numId w:val="36"/>
        </w:numPr>
        <w:spacing w:after="0" w:line="240" w:lineRule="auto"/>
        <w:ind w:left="3243"/>
        <w:textAlignment w:val="center"/>
        <w:rPr>
          <w:rFonts w:ascii="Arial" w:eastAsia="Times New Roman" w:hAnsi="Arial" w:cs="Arial"/>
          <w:color w:val="000000"/>
        </w:rPr>
      </w:pPr>
      <w:r w:rsidRPr="00391501">
        <w:rPr>
          <w:rFonts w:ascii="Arial" w:eastAsia="Times New Roman" w:hAnsi="Arial" w:cs="Arial"/>
          <w:color w:val="000000"/>
        </w:rPr>
        <w:t>“Standardizing Concepts &amp; identify Data Elements” and </w:t>
      </w:r>
    </w:p>
    <w:p w14:paraId="1E299063" w14:textId="77777777" w:rsidR="00391501" w:rsidRPr="00391501" w:rsidRDefault="00391501" w:rsidP="00391501">
      <w:pPr>
        <w:numPr>
          <w:ilvl w:val="1"/>
          <w:numId w:val="36"/>
        </w:numPr>
        <w:spacing w:after="0" w:line="240" w:lineRule="auto"/>
        <w:ind w:left="3243"/>
        <w:textAlignment w:val="center"/>
        <w:rPr>
          <w:rFonts w:ascii="Arial" w:eastAsia="Times New Roman" w:hAnsi="Arial" w:cs="Arial"/>
          <w:color w:val="000000"/>
        </w:rPr>
      </w:pPr>
      <w:r w:rsidRPr="00391501">
        <w:rPr>
          <w:rFonts w:ascii="Arial" w:eastAsia="Times New Roman" w:hAnsi="Arial" w:cs="Arial"/>
          <w:color w:val="000000"/>
        </w:rPr>
        <w:t>“Decision Tree with Context” steps.</w:t>
      </w:r>
    </w:p>
    <w:p w14:paraId="3B94D625" w14:textId="77777777" w:rsidR="00391501" w:rsidRPr="00391501" w:rsidRDefault="00391501" w:rsidP="00391501">
      <w:pPr>
        <w:spacing w:after="0" w:line="240" w:lineRule="auto"/>
        <w:ind w:left="1983"/>
        <w:rPr>
          <w:rFonts w:ascii="Arial" w:eastAsia="Times New Roman" w:hAnsi="Arial" w:cs="Arial"/>
          <w:color w:val="000000"/>
        </w:rPr>
      </w:pPr>
      <w:r w:rsidRPr="00391501">
        <w:rPr>
          <w:rFonts w:ascii="Arial" w:eastAsia="Times New Roman" w:hAnsi="Arial" w:cs="Arial"/>
          <w:b/>
          <w:bCs/>
          <w:color w:val="000000"/>
        </w:rPr>
        <w:t>Output</w:t>
      </w:r>
      <w:r w:rsidRPr="00391501">
        <w:rPr>
          <w:rFonts w:ascii="Arial" w:eastAsia="Times New Roman" w:hAnsi="Arial" w:cs="Arial"/>
          <w:color w:val="000000"/>
        </w:rPr>
        <w:t>: a list of Common Data Elements that are unique and represent the clinical concepts.</w:t>
      </w:r>
    </w:p>
    <w:p w14:paraId="57E81B69" w14:textId="77777777" w:rsidR="00391501" w:rsidRPr="00391501" w:rsidRDefault="00391501" w:rsidP="00391501">
      <w:pPr>
        <w:spacing w:after="0" w:line="240" w:lineRule="auto"/>
        <w:ind w:left="1983"/>
        <w:rPr>
          <w:rFonts w:ascii="Arial" w:eastAsia="Times New Roman" w:hAnsi="Arial" w:cs="Arial"/>
          <w:color w:val="000000"/>
        </w:rPr>
      </w:pPr>
      <w:r w:rsidRPr="00391501">
        <w:rPr>
          <w:rFonts w:ascii="Arial" w:eastAsia="Times New Roman" w:hAnsi="Arial" w:cs="Arial"/>
          <w:b/>
          <w:bCs/>
          <w:color w:val="000000"/>
        </w:rPr>
        <w:t>Steps</w:t>
      </w:r>
      <w:r w:rsidRPr="00391501">
        <w:rPr>
          <w:rFonts w:ascii="Arial" w:eastAsia="Times New Roman" w:hAnsi="Arial" w:cs="Arial"/>
          <w:color w:val="000000"/>
        </w:rPr>
        <w:t>: </w:t>
      </w:r>
    </w:p>
    <w:p w14:paraId="7E708067" w14:textId="77777777" w:rsidR="00391501" w:rsidRPr="00391501" w:rsidRDefault="00391501" w:rsidP="00391501">
      <w:pPr>
        <w:numPr>
          <w:ilvl w:val="1"/>
          <w:numId w:val="37"/>
        </w:numPr>
        <w:spacing w:after="0" w:line="240" w:lineRule="auto"/>
        <w:ind w:left="3243"/>
        <w:textAlignment w:val="center"/>
        <w:rPr>
          <w:rFonts w:ascii="Arial" w:eastAsia="Times New Roman" w:hAnsi="Arial" w:cs="Arial"/>
          <w:color w:val="000000"/>
        </w:rPr>
      </w:pPr>
      <w:r w:rsidRPr="00391501">
        <w:rPr>
          <w:rFonts w:ascii="Arial" w:eastAsia="Times New Roman" w:hAnsi="Arial" w:cs="Arial"/>
          <w:color w:val="000000"/>
        </w:rPr>
        <w:t xml:space="preserve">Merge the 2 sets of Data elements into a single list. </w:t>
      </w:r>
      <w:r w:rsidRPr="00391501">
        <w:rPr>
          <w:rFonts w:ascii="Arial" w:eastAsia="Times New Roman" w:hAnsi="Arial" w:cs="Arial"/>
          <w:color w:val="000000"/>
        </w:rPr>
        <w:br/>
        <w:t xml:space="preserve">  </w:t>
      </w:r>
      <w:r w:rsidRPr="00391501">
        <w:rPr>
          <w:rFonts w:ascii="Arial" w:eastAsia="Times New Roman" w:hAnsi="Arial" w:cs="Arial"/>
          <w:color w:val="000000"/>
          <w:u w:val="single"/>
        </w:rPr>
        <w:t>Note</w:t>
      </w:r>
      <w:r w:rsidRPr="00391501">
        <w:rPr>
          <w:rFonts w:ascii="Arial" w:eastAsia="Times New Roman" w:hAnsi="Arial" w:cs="Arial"/>
          <w:color w:val="000000"/>
        </w:rPr>
        <w:t>: No optimization/normalization should be done during this merge process.</w:t>
      </w:r>
    </w:p>
    <w:p w14:paraId="3CFAF9E3" w14:textId="77777777" w:rsidR="00391501" w:rsidRPr="00391501" w:rsidRDefault="00391501" w:rsidP="00391501">
      <w:pPr>
        <w:numPr>
          <w:ilvl w:val="1"/>
          <w:numId w:val="37"/>
        </w:numPr>
        <w:spacing w:after="0" w:line="240" w:lineRule="auto"/>
        <w:ind w:left="3243"/>
        <w:textAlignment w:val="center"/>
        <w:rPr>
          <w:rFonts w:ascii="Arial" w:eastAsia="Times New Roman" w:hAnsi="Arial" w:cs="Arial"/>
          <w:color w:val="000000"/>
        </w:rPr>
      </w:pPr>
      <w:r w:rsidRPr="00391501">
        <w:rPr>
          <w:rFonts w:ascii="Arial" w:eastAsia="Times New Roman" w:hAnsi="Arial" w:cs="Arial"/>
          <w:color w:val="000000"/>
        </w:rPr>
        <w:t>Group the data elements in categories such as Demographics, Clinical Findings, Diagnosis, Labs, Imaging, Procedures, Medications, etc. </w:t>
      </w:r>
    </w:p>
    <w:p w14:paraId="035146B8" w14:textId="77777777" w:rsidR="00391501" w:rsidRPr="00391501" w:rsidRDefault="00391501" w:rsidP="00391501">
      <w:pPr>
        <w:numPr>
          <w:ilvl w:val="1"/>
          <w:numId w:val="37"/>
        </w:numPr>
        <w:spacing w:after="0" w:line="240" w:lineRule="auto"/>
        <w:ind w:left="3243"/>
        <w:textAlignment w:val="center"/>
        <w:rPr>
          <w:rFonts w:ascii="Arial" w:eastAsia="Times New Roman" w:hAnsi="Arial" w:cs="Arial"/>
          <w:color w:val="000000"/>
        </w:rPr>
      </w:pPr>
      <w:r w:rsidRPr="00391501">
        <w:rPr>
          <w:rFonts w:ascii="Arial" w:eastAsia="Times New Roman" w:hAnsi="Arial" w:cs="Arial"/>
          <w:color w:val="000000"/>
        </w:rPr>
        <w:t>Normalize abbreviations &amp; acronyms to a more descriptive name</w:t>
      </w:r>
    </w:p>
    <w:p w14:paraId="6012BEBC" w14:textId="77777777" w:rsidR="00391501" w:rsidRPr="00391501" w:rsidRDefault="00391501" w:rsidP="00391501">
      <w:pPr>
        <w:numPr>
          <w:ilvl w:val="1"/>
          <w:numId w:val="37"/>
        </w:numPr>
        <w:spacing w:after="0" w:line="240" w:lineRule="auto"/>
        <w:ind w:left="3243"/>
        <w:textAlignment w:val="center"/>
        <w:rPr>
          <w:rFonts w:ascii="Arial" w:eastAsia="Times New Roman" w:hAnsi="Arial" w:cs="Arial"/>
          <w:color w:val="000000"/>
        </w:rPr>
      </w:pPr>
      <w:r w:rsidRPr="00391501">
        <w:rPr>
          <w:rFonts w:ascii="Arial" w:eastAsia="Times New Roman" w:hAnsi="Arial" w:cs="Arial"/>
          <w:color w:val="000000"/>
        </w:rPr>
        <w:t>Analyse and remove true duplicates. This involves reviewing the clinical concepts they are associated with and determining what they actually represent. </w:t>
      </w:r>
    </w:p>
    <w:p w14:paraId="4A2C0D7D" w14:textId="77777777" w:rsidR="00391501" w:rsidRPr="00391501" w:rsidRDefault="00391501" w:rsidP="00391501">
      <w:pPr>
        <w:numPr>
          <w:ilvl w:val="2"/>
          <w:numId w:val="38"/>
        </w:numPr>
        <w:spacing w:after="0" w:line="240" w:lineRule="auto"/>
        <w:ind w:left="4503"/>
        <w:textAlignment w:val="center"/>
        <w:rPr>
          <w:rFonts w:ascii="Arial" w:eastAsia="Times New Roman" w:hAnsi="Arial" w:cs="Arial"/>
          <w:color w:val="000000"/>
        </w:rPr>
      </w:pPr>
      <w:r w:rsidRPr="00391501">
        <w:rPr>
          <w:rFonts w:ascii="Arial" w:eastAsia="Times New Roman" w:hAnsi="Arial" w:cs="Arial"/>
          <w:color w:val="000000"/>
        </w:rPr>
        <w:t>If they represent the same concept - remove the duplicate elements</w:t>
      </w:r>
    </w:p>
    <w:p w14:paraId="170E4111" w14:textId="77777777" w:rsidR="00391501" w:rsidRPr="00391501" w:rsidRDefault="00391501" w:rsidP="00391501">
      <w:pPr>
        <w:numPr>
          <w:ilvl w:val="2"/>
          <w:numId w:val="38"/>
        </w:numPr>
        <w:spacing w:after="0" w:line="240" w:lineRule="auto"/>
        <w:ind w:left="4503"/>
        <w:textAlignment w:val="center"/>
        <w:rPr>
          <w:rFonts w:ascii="Arial" w:eastAsia="Times New Roman" w:hAnsi="Arial" w:cs="Arial"/>
          <w:color w:val="000000"/>
        </w:rPr>
      </w:pPr>
      <w:r w:rsidRPr="00391501">
        <w:rPr>
          <w:rFonts w:ascii="Arial" w:eastAsia="Times New Roman" w:hAnsi="Arial" w:cs="Arial"/>
          <w:color w:val="000000"/>
        </w:rPr>
        <w:t>If they represent different concepts, then a clinical evaluation will be needed to disambiguate them and identify the correct core data element of each. </w:t>
      </w:r>
    </w:p>
    <w:p w14:paraId="18E2D5B0" w14:textId="77777777" w:rsidR="00391501" w:rsidRPr="00391501" w:rsidRDefault="00391501" w:rsidP="00391501">
      <w:pPr>
        <w:numPr>
          <w:ilvl w:val="1"/>
          <w:numId w:val="38"/>
        </w:numPr>
        <w:spacing w:after="0" w:line="240" w:lineRule="auto"/>
        <w:ind w:left="3243"/>
        <w:textAlignment w:val="center"/>
        <w:rPr>
          <w:rFonts w:ascii="Arial" w:eastAsia="Times New Roman" w:hAnsi="Arial" w:cs="Arial"/>
          <w:color w:val="000000"/>
        </w:rPr>
      </w:pPr>
      <w:r w:rsidRPr="00391501">
        <w:rPr>
          <w:rFonts w:ascii="Arial" w:eastAsia="Times New Roman" w:hAnsi="Arial" w:cs="Arial"/>
          <w:color w:val="000000"/>
        </w:rPr>
        <w:t xml:space="preserve">Deconstruct </w:t>
      </w:r>
      <w:r w:rsidRPr="00391501">
        <w:rPr>
          <w:rFonts w:ascii="Arial" w:eastAsia="Times New Roman" w:hAnsi="Arial" w:cs="Arial"/>
          <w:i/>
          <w:iCs/>
          <w:color w:val="000000"/>
        </w:rPr>
        <w:t>complex</w:t>
      </w:r>
      <w:r w:rsidRPr="00391501">
        <w:rPr>
          <w:rFonts w:ascii="Arial" w:eastAsia="Times New Roman" w:hAnsi="Arial" w:cs="Arial"/>
          <w:color w:val="000000"/>
        </w:rPr>
        <w:t xml:space="preserve"> data elements to identify the core clinical concept </w:t>
      </w:r>
      <w:r w:rsidRPr="00391501">
        <w:rPr>
          <w:rFonts w:ascii="Arial" w:eastAsia="Times New Roman" w:hAnsi="Arial" w:cs="Arial"/>
          <w:color w:val="000000"/>
        </w:rPr>
        <w:br/>
        <w:t xml:space="preserve">E.g </w:t>
      </w:r>
      <w:r w:rsidRPr="00391501">
        <w:rPr>
          <w:rFonts w:ascii="Roboto Mono" w:eastAsia="Times New Roman" w:hAnsi="Roboto Mono" w:cs="Arial"/>
          <w:color w:val="000000"/>
        </w:rPr>
        <w:t>‘</w:t>
      </w:r>
      <w:r w:rsidRPr="00391501">
        <w:rPr>
          <w:rFonts w:ascii="Roboto Mono" w:eastAsia="Times New Roman" w:hAnsi="Roboto Mono" w:cs="Arial"/>
          <w:color w:val="000000"/>
          <w:sz w:val="20"/>
          <w:szCs w:val="20"/>
          <w:shd w:val="clear" w:color="auto" w:fill="FFFFFF"/>
        </w:rPr>
        <w:t>SBP (24 hr max)</w:t>
      </w:r>
      <w:r w:rsidRPr="00391501">
        <w:rPr>
          <w:rFonts w:ascii="Roboto Mono" w:eastAsia="Times New Roman" w:hAnsi="Roboto Mono" w:cs="Arial"/>
          <w:color w:val="000000"/>
        </w:rPr>
        <w:t>’</w:t>
      </w:r>
      <w:r w:rsidRPr="00391501">
        <w:rPr>
          <w:rFonts w:ascii="Arial" w:eastAsia="Times New Roman" w:hAnsi="Arial" w:cs="Arial"/>
          <w:color w:val="000000"/>
        </w:rPr>
        <w:t xml:space="preserve"> - here </w:t>
      </w:r>
      <w:r w:rsidRPr="00391501">
        <w:rPr>
          <w:rFonts w:ascii="Arial" w:eastAsia="Times New Roman" w:hAnsi="Arial" w:cs="Arial"/>
          <w:i/>
          <w:iCs/>
          <w:color w:val="000000"/>
        </w:rPr>
        <w:t>Systolic BP</w:t>
      </w:r>
      <w:r w:rsidRPr="00391501">
        <w:rPr>
          <w:rFonts w:ascii="Arial" w:eastAsia="Times New Roman" w:hAnsi="Arial" w:cs="Arial"/>
          <w:color w:val="000000"/>
        </w:rPr>
        <w:t xml:space="preserve"> is the core concept. The ‘24 hr max’ would be calculated from a series of BP readings.</w:t>
      </w:r>
      <w:r w:rsidRPr="00391501">
        <w:rPr>
          <w:rFonts w:ascii="Arial" w:eastAsia="Times New Roman" w:hAnsi="Arial" w:cs="Arial"/>
          <w:color w:val="000000"/>
        </w:rPr>
        <w:br/>
        <w:t xml:space="preserve">      </w:t>
      </w:r>
      <w:r w:rsidRPr="00391501">
        <w:rPr>
          <w:rFonts w:ascii="Roboto Mono" w:eastAsia="Times New Roman" w:hAnsi="Roboto Mono" w:cs="Arial"/>
          <w:color w:val="000000"/>
          <w:sz w:val="20"/>
          <w:szCs w:val="20"/>
        </w:rPr>
        <w:t>‘Acute CVA (not present on admission)’</w:t>
      </w:r>
      <w:r w:rsidRPr="00391501">
        <w:rPr>
          <w:rFonts w:ascii="Arial" w:eastAsia="Times New Roman" w:hAnsi="Arial" w:cs="Arial"/>
          <w:color w:val="000000"/>
        </w:rPr>
        <w:t xml:space="preserve"> - here the core concept is </w:t>
      </w:r>
      <w:r w:rsidRPr="00391501">
        <w:rPr>
          <w:rFonts w:ascii="Arial" w:eastAsia="Times New Roman" w:hAnsi="Arial" w:cs="Arial"/>
          <w:i/>
          <w:iCs/>
          <w:color w:val="000000"/>
        </w:rPr>
        <w:t>Acute CerebroVascular Accident</w:t>
      </w:r>
      <w:r w:rsidRPr="00391501">
        <w:rPr>
          <w:rFonts w:ascii="Arial" w:eastAsia="Times New Roman" w:hAnsi="Arial" w:cs="Arial"/>
          <w:color w:val="000000"/>
        </w:rPr>
        <w:t>. Presence or absence of the condition at the time of admission would be inferred from the data available.</w:t>
      </w:r>
    </w:p>
    <w:p w14:paraId="512C705E" w14:textId="77777777" w:rsidR="00391501" w:rsidRPr="00391501" w:rsidRDefault="00391501" w:rsidP="00391501">
      <w:pPr>
        <w:numPr>
          <w:ilvl w:val="1"/>
          <w:numId w:val="39"/>
        </w:numPr>
        <w:spacing w:after="80" w:line="240" w:lineRule="auto"/>
        <w:ind w:left="2703"/>
        <w:textAlignment w:val="center"/>
        <w:rPr>
          <w:rFonts w:ascii="Arial" w:eastAsia="Times New Roman" w:hAnsi="Arial" w:cs="Arial"/>
          <w:color w:val="666666"/>
          <w:sz w:val="24"/>
          <w:szCs w:val="24"/>
        </w:rPr>
      </w:pPr>
      <w:r w:rsidRPr="00391501">
        <w:rPr>
          <w:rFonts w:ascii="Arial" w:eastAsia="Times New Roman" w:hAnsi="Arial" w:cs="Arial"/>
          <w:color w:val="666666"/>
          <w:sz w:val="24"/>
          <w:szCs w:val="24"/>
        </w:rPr>
        <w:t>Map Data elements to Standard terminologies</w:t>
      </w:r>
    </w:p>
    <w:p w14:paraId="30DF9F2A" w14:textId="77777777" w:rsidR="00391501" w:rsidRPr="00391501" w:rsidRDefault="00391501" w:rsidP="00391501">
      <w:pPr>
        <w:spacing w:after="0" w:line="240" w:lineRule="auto"/>
        <w:ind w:left="1983"/>
        <w:rPr>
          <w:rFonts w:ascii="Arial" w:eastAsia="Times New Roman" w:hAnsi="Arial" w:cs="Arial"/>
          <w:color w:val="000000"/>
        </w:rPr>
      </w:pPr>
      <w:r w:rsidRPr="00391501">
        <w:rPr>
          <w:rFonts w:ascii="Arial" w:eastAsia="Times New Roman" w:hAnsi="Arial" w:cs="Arial"/>
          <w:b/>
          <w:bCs/>
          <w:color w:val="000000"/>
        </w:rPr>
        <w:t>Input</w:t>
      </w:r>
      <w:r w:rsidRPr="00391501">
        <w:rPr>
          <w:rFonts w:ascii="Arial" w:eastAsia="Times New Roman" w:hAnsi="Arial" w:cs="Arial"/>
          <w:color w:val="000000"/>
        </w:rPr>
        <w:t>: List of unique &amp; categorized data elements from the previous normalization step.</w:t>
      </w:r>
    </w:p>
    <w:p w14:paraId="0DE9E002" w14:textId="77777777" w:rsidR="00391501" w:rsidRPr="00391501" w:rsidRDefault="00391501" w:rsidP="00391501">
      <w:pPr>
        <w:spacing w:after="0" w:line="240" w:lineRule="auto"/>
        <w:ind w:left="1983"/>
        <w:rPr>
          <w:rFonts w:ascii="Arial" w:eastAsia="Times New Roman" w:hAnsi="Arial" w:cs="Arial"/>
          <w:color w:val="000000"/>
        </w:rPr>
      </w:pPr>
      <w:r w:rsidRPr="00391501">
        <w:rPr>
          <w:rFonts w:ascii="Arial" w:eastAsia="Times New Roman" w:hAnsi="Arial" w:cs="Arial"/>
          <w:b/>
          <w:bCs/>
          <w:color w:val="000000"/>
        </w:rPr>
        <w:t>Output</w:t>
      </w:r>
      <w:r w:rsidRPr="00391501">
        <w:rPr>
          <w:rFonts w:ascii="Arial" w:eastAsia="Times New Roman" w:hAnsi="Arial" w:cs="Arial"/>
          <w:color w:val="000000"/>
        </w:rPr>
        <w:t>: Data elements mapped to terms &amp; value sets from standard terminologies (SNOMED, LOINC, RXNORM, ICD, etc.)</w:t>
      </w:r>
    </w:p>
    <w:p w14:paraId="604366B8" w14:textId="77777777" w:rsidR="00391501" w:rsidRPr="00391501" w:rsidRDefault="00391501" w:rsidP="00391501">
      <w:pPr>
        <w:spacing w:after="0" w:line="240" w:lineRule="auto"/>
        <w:ind w:left="1983"/>
        <w:rPr>
          <w:rFonts w:ascii="Arial" w:eastAsia="Times New Roman" w:hAnsi="Arial" w:cs="Arial"/>
          <w:color w:val="000000"/>
        </w:rPr>
      </w:pPr>
      <w:r w:rsidRPr="00391501">
        <w:rPr>
          <w:rFonts w:ascii="Arial" w:eastAsia="Times New Roman" w:hAnsi="Arial" w:cs="Arial"/>
          <w:b/>
          <w:bCs/>
          <w:color w:val="000000"/>
        </w:rPr>
        <w:t>Steps</w:t>
      </w:r>
      <w:r w:rsidRPr="00391501">
        <w:rPr>
          <w:rFonts w:ascii="Arial" w:eastAsia="Times New Roman" w:hAnsi="Arial" w:cs="Arial"/>
          <w:color w:val="000000"/>
        </w:rPr>
        <w:t>: </w:t>
      </w:r>
    </w:p>
    <w:p w14:paraId="14C89150" w14:textId="77777777" w:rsidR="00391501" w:rsidRPr="00391501" w:rsidRDefault="00391501" w:rsidP="00391501">
      <w:pPr>
        <w:numPr>
          <w:ilvl w:val="1"/>
          <w:numId w:val="40"/>
        </w:numPr>
        <w:spacing w:after="0" w:line="240" w:lineRule="auto"/>
        <w:ind w:left="3243"/>
        <w:textAlignment w:val="center"/>
        <w:rPr>
          <w:rFonts w:ascii="Arial" w:eastAsia="Times New Roman" w:hAnsi="Arial" w:cs="Arial"/>
          <w:color w:val="000000"/>
        </w:rPr>
      </w:pPr>
      <w:r w:rsidRPr="00391501">
        <w:rPr>
          <w:rFonts w:ascii="Arial" w:eastAsia="Times New Roman" w:hAnsi="Arial" w:cs="Arial"/>
          <w:color w:val="000000"/>
        </w:rPr>
        <w:t xml:space="preserve">The finalized data elements list (spreadsheet) is shared with the </w:t>
      </w:r>
      <w:r w:rsidRPr="00391501">
        <w:rPr>
          <w:rFonts w:ascii="Arial" w:eastAsia="Times New Roman" w:hAnsi="Arial" w:cs="Arial"/>
          <w:b/>
          <w:bCs/>
          <w:color w:val="000000"/>
        </w:rPr>
        <w:t>Interface Terminology Vendor(s) (ITV)</w:t>
      </w:r>
      <w:r w:rsidRPr="00391501">
        <w:rPr>
          <w:rFonts w:ascii="Arial" w:eastAsia="Times New Roman" w:hAnsi="Arial" w:cs="Arial"/>
          <w:color w:val="000000"/>
        </w:rPr>
        <w:t xml:space="preserve"> to perform a mapping to the standard terminologies using their dedicated terminology platforms.  </w:t>
      </w:r>
    </w:p>
    <w:p w14:paraId="6D7B7630" w14:textId="77777777" w:rsidR="00391501" w:rsidRPr="00391501" w:rsidRDefault="00391501" w:rsidP="00391501">
      <w:pPr>
        <w:numPr>
          <w:ilvl w:val="1"/>
          <w:numId w:val="40"/>
        </w:numPr>
        <w:spacing w:after="0" w:line="240" w:lineRule="auto"/>
        <w:ind w:left="3243"/>
        <w:textAlignment w:val="center"/>
        <w:rPr>
          <w:rFonts w:ascii="Arial" w:eastAsia="Times New Roman" w:hAnsi="Arial" w:cs="Arial"/>
          <w:color w:val="000000"/>
        </w:rPr>
      </w:pPr>
      <w:r w:rsidRPr="00391501">
        <w:rPr>
          <w:rFonts w:ascii="Arial" w:eastAsia="Times New Roman" w:hAnsi="Arial" w:cs="Arial"/>
          <w:color w:val="000000"/>
        </w:rPr>
        <w:t>ITV reviews the list of Data elements and may ask for clarifications.</w:t>
      </w:r>
    </w:p>
    <w:p w14:paraId="3471FE42" w14:textId="77777777" w:rsidR="00391501" w:rsidRPr="00391501" w:rsidRDefault="00391501" w:rsidP="00391501">
      <w:pPr>
        <w:numPr>
          <w:ilvl w:val="1"/>
          <w:numId w:val="40"/>
        </w:numPr>
        <w:spacing w:after="0" w:line="240" w:lineRule="auto"/>
        <w:ind w:left="3243"/>
        <w:textAlignment w:val="center"/>
        <w:rPr>
          <w:rFonts w:ascii="Arial" w:eastAsia="Times New Roman" w:hAnsi="Arial" w:cs="Arial"/>
          <w:color w:val="000000"/>
        </w:rPr>
      </w:pPr>
      <w:r w:rsidRPr="00391501">
        <w:rPr>
          <w:rFonts w:ascii="Arial" w:eastAsia="Times New Roman" w:hAnsi="Arial" w:cs="Arial"/>
          <w:color w:val="000000"/>
        </w:rPr>
        <w:t>ITV performs the mapping and returns a mapping table (spreadsheet).</w:t>
      </w:r>
      <w:r w:rsidRPr="00391501">
        <w:rPr>
          <w:rFonts w:ascii="Arial" w:eastAsia="Times New Roman" w:hAnsi="Arial" w:cs="Arial"/>
          <w:color w:val="000000"/>
        </w:rPr>
        <w:br/>
      </w:r>
      <w:r w:rsidRPr="00391501">
        <w:rPr>
          <w:rFonts w:ascii="Arial" w:eastAsia="Times New Roman" w:hAnsi="Arial" w:cs="Arial"/>
          <w:color w:val="000000"/>
          <w:u w:val="single"/>
        </w:rPr>
        <w:t>Note</w:t>
      </w:r>
      <w:r w:rsidRPr="00391501">
        <w:rPr>
          <w:rFonts w:ascii="Arial" w:eastAsia="Times New Roman" w:hAnsi="Arial" w:cs="Arial"/>
          <w:color w:val="000000"/>
        </w:rPr>
        <w:t>: while a proprietary platform may be used during this mapping process, the end result is still in the form of terms &amp; values sets from open standard terminologies.</w:t>
      </w:r>
    </w:p>
    <w:p w14:paraId="1433F655" w14:textId="77777777" w:rsidR="00391501" w:rsidRPr="00391501" w:rsidRDefault="00391501" w:rsidP="00391501">
      <w:pPr>
        <w:numPr>
          <w:ilvl w:val="1"/>
          <w:numId w:val="40"/>
        </w:numPr>
        <w:spacing w:after="0" w:line="240" w:lineRule="auto"/>
        <w:ind w:left="3243"/>
        <w:textAlignment w:val="center"/>
        <w:rPr>
          <w:rFonts w:ascii="Arial" w:eastAsia="Times New Roman" w:hAnsi="Arial" w:cs="Arial"/>
          <w:color w:val="000000"/>
        </w:rPr>
      </w:pPr>
      <w:r w:rsidRPr="00391501">
        <w:rPr>
          <w:rFonts w:ascii="Arial" w:eastAsia="Times New Roman" w:hAnsi="Arial" w:cs="Arial"/>
          <w:color w:val="000000"/>
        </w:rPr>
        <w:t>The term and value set mappings are reviewed and clarified/resolved with ITV. </w:t>
      </w:r>
    </w:p>
    <w:p w14:paraId="287DD1E1" w14:textId="77777777" w:rsidR="00391501" w:rsidRPr="00391501" w:rsidRDefault="00391501" w:rsidP="00391501">
      <w:pPr>
        <w:spacing w:after="200" w:line="240" w:lineRule="auto"/>
        <w:ind w:left="1443"/>
        <w:rPr>
          <w:rFonts w:ascii="Calibri" w:eastAsia="Times New Roman" w:hAnsi="Calibri" w:cs="Calibri"/>
        </w:rPr>
      </w:pPr>
      <w:r w:rsidRPr="00391501">
        <w:rPr>
          <w:rFonts w:ascii="Calibri" w:eastAsia="Times New Roman" w:hAnsi="Calibri" w:cs="Calibri"/>
        </w:rPr>
        <w:t> </w:t>
      </w:r>
    </w:p>
    <w:p w14:paraId="7DE964A6" w14:textId="77777777" w:rsidR="00391501" w:rsidRPr="00391501" w:rsidRDefault="00391501" w:rsidP="00391501">
      <w:pPr>
        <w:spacing w:after="200" w:line="240" w:lineRule="auto"/>
        <w:ind w:left="1443"/>
        <w:rPr>
          <w:rFonts w:ascii="Calibri" w:eastAsia="Times New Roman" w:hAnsi="Calibri" w:cs="Calibri"/>
        </w:rPr>
      </w:pPr>
      <w:r w:rsidRPr="00391501">
        <w:rPr>
          <w:rFonts w:ascii="Calibri" w:eastAsia="Times New Roman" w:hAnsi="Calibri" w:cs="Calibri"/>
        </w:rPr>
        <w:t> </w:t>
      </w:r>
    </w:p>
    <w:p w14:paraId="7DC7322E" w14:textId="31F994C8" w:rsidR="00391501" w:rsidRPr="00391501" w:rsidRDefault="00391501" w:rsidP="00391501">
      <w:pPr>
        <w:spacing w:after="0" w:line="240" w:lineRule="auto"/>
        <w:ind w:left="1443"/>
        <w:rPr>
          <w:rFonts w:ascii="Calibri" w:eastAsia="Times New Roman" w:hAnsi="Calibri" w:cs="Calibri"/>
        </w:rPr>
      </w:pPr>
      <w:r w:rsidRPr="00391501">
        <w:rPr>
          <w:rFonts w:ascii="Calibri" w:eastAsia="Times New Roman" w:hAnsi="Calibri" w:cs="Calibri"/>
          <w:noProof/>
        </w:rPr>
        <w:drawing>
          <wp:inline distT="0" distB="0" distL="0" distR="0" wp14:anchorId="17E657FA" wp14:editId="528E23A0">
            <wp:extent cx="5943600" cy="31718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5DDD14E8" w14:textId="77777777" w:rsidR="00391501" w:rsidRPr="00391501" w:rsidRDefault="00391501" w:rsidP="00391501">
      <w:pPr>
        <w:spacing w:after="200" w:line="240" w:lineRule="auto"/>
        <w:ind w:left="1443"/>
        <w:rPr>
          <w:rFonts w:ascii="Arial" w:eastAsia="Times New Roman" w:hAnsi="Arial" w:cs="Arial"/>
          <w:color w:val="000000"/>
          <w:sz w:val="20"/>
          <w:szCs w:val="20"/>
        </w:rPr>
      </w:pPr>
      <w:r w:rsidRPr="00391501">
        <w:rPr>
          <w:rFonts w:ascii="Arial" w:eastAsia="Times New Roman" w:hAnsi="Arial" w:cs="Arial"/>
          <w:color w:val="000000"/>
          <w:sz w:val="20"/>
          <w:szCs w:val="20"/>
        </w:rPr>
        <w:t> Figure MSC.18. Formalization of Term mappings of Terminologies for Data Elements and Concepts</w:t>
      </w:r>
    </w:p>
    <w:p w14:paraId="0577EE6A" w14:textId="77777777" w:rsidR="00391501" w:rsidRPr="00391501" w:rsidRDefault="00391501" w:rsidP="00391501">
      <w:pPr>
        <w:numPr>
          <w:ilvl w:val="1"/>
          <w:numId w:val="41"/>
        </w:numPr>
        <w:spacing w:before="360" w:after="200" w:line="240" w:lineRule="auto"/>
        <w:ind w:left="2163"/>
        <w:textAlignment w:val="center"/>
        <w:rPr>
          <w:rFonts w:ascii="Arial" w:eastAsia="Times New Roman" w:hAnsi="Arial" w:cs="Arial"/>
          <w:color w:val="000000"/>
          <w:sz w:val="32"/>
          <w:szCs w:val="32"/>
        </w:rPr>
      </w:pPr>
      <w:r w:rsidRPr="00391501">
        <w:rPr>
          <w:rFonts w:ascii="Arial" w:eastAsia="Times New Roman" w:hAnsi="Arial" w:cs="Arial"/>
          <w:color w:val="000000"/>
          <w:sz w:val="32"/>
          <w:szCs w:val="32"/>
        </w:rPr>
        <w:t>Iterate, Update Draft of Guideline</w:t>
      </w:r>
    </w:p>
    <w:p w14:paraId="6501FBB9" w14:textId="43D7CA79" w:rsidR="00391501" w:rsidRPr="00391501" w:rsidRDefault="00391501" w:rsidP="00391501">
      <w:pPr>
        <w:spacing w:after="0" w:line="240" w:lineRule="auto"/>
        <w:ind w:left="1443"/>
        <w:rPr>
          <w:rFonts w:ascii="Calibri" w:eastAsia="Times New Roman" w:hAnsi="Calibri" w:cs="Calibri"/>
        </w:rPr>
      </w:pPr>
      <w:r w:rsidRPr="00391501">
        <w:rPr>
          <w:rFonts w:ascii="Calibri" w:eastAsia="Times New Roman" w:hAnsi="Calibri" w:cs="Calibri"/>
          <w:noProof/>
        </w:rPr>
        <w:drawing>
          <wp:inline distT="0" distB="0" distL="0" distR="0" wp14:anchorId="7AC9D614" wp14:editId="48A6D8CB">
            <wp:extent cx="5943600" cy="2400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1822D049" w14:textId="77777777" w:rsidR="00391501" w:rsidRPr="00391501" w:rsidRDefault="00391501" w:rsidP="00391501">
      <w:pPr>
        <w:spacing w:after="200" w:line="240" w:lineRule="auto"/>
        <w:ind w:left="1443"/>
        <w:rPr>
          <w:rFonts w:ascii="Arial" w:eastAsia="Times New Roman" w:hAnsi="Arial" w:cs="Arial"/>
          <w:color w:val="000000"/>
          <w:sz w:val="20"/>
          <w:szCs w:val="20"/>
        </w:rPr>
      </w:pPr>
      <w:r w:rsidRPr="00391501">
        <w:rPr>
          <w:rFonts w:ascii="Arial" w:eastAsia="Times New Roman" w:hAnsi="Arial" w:cs="Arial"/>
          <w:color w:val="000000"/>
          <w:sz w:val="20"/>
          <w:szCs w:val="20"/>
        </w:rPr>
        <w:t>FIG MSC.19.  The Content Team has continued to iterate on the COVID-19 ED Severity Classification and Disposition Recommendation guidance.  As the severity classification, including decision logic and workflow implications, and disposition recommendations continue to mature and evolve, these illustrations further drift into the Level 2 space and cross the Forms, Logic, and Data Tiers.</w:t>
      </w:r>
    </w:p>
    <w:p w14:paraId="0A9D3F76"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The Content Team (Guideline Development Group)</w:t>
      </w:r>
    </w:p>
    <w:p w14:paraId="4D985B85" w14:textId="77777777" w:rsidR="00391501" w:rsidRPr="00391501" w:rsidRDefault="00391501" w:rsidP="00391501">
      <w:pPr>
        <w:numPr>
          <w:ilvl w:val="1"/>
          <w:numId w:val="42"/>
        </w:numPr>
        <w:spacing w:after="200" w:line="240" w:lineRule="auto"/>
        <w:ind w:left="2703"/>
        <w:textAlignment w:val="center"/>
        <w:rPr>
          <w:rFonts w:ascii="Arial" w:eastAsia="Times New Roman" w:hAnsi="Arial" w:cs="Arial"/>
          <w:color w:val="000000"/>
        </w:rPr>
      </w:pPr>
      <w:r w:rsidRPr="00391501">
        <w:rPr>
          <w:rFonts w:ascii="Arial" w:eastAsia="Times New Roman" w:hAnsi="Arial" w:cs="Arial"/>
          <w:color w:val="000000"/>
        </w:rPr>
        <w:t>The Content Team has continued to review the evidence for patient characteristics and risk factors contributing to COVID-19 Severity.</w:t>
      </w:r>
    </w:p>
    <w:p w14:paraId="68FBEC5C" w14:textId="77777777" w:rsidR="00391501" w:rsidRPr="00391501" w:rsidRDefault="00391501" w:rsidP="00391501">
      <w:pPr>
        <w:numPr>
          <w:ilvl w:val="1"/>
          <w:numId w:val="42"/>
        </w:numPr>
        <w:spacing w:after="200" w:line="240" w:lineRule="auto"/>
        <w:ind w:left="2703"/>
        <w:textAlignment w:val="center"/>
        <w:rPr>
          <w:rFonts w:ascii="Arial" w:eastAsia="Times New Roman" w:hAnsi="Arial" w:cs="Arial"/>
          <w:color w:val="000000"/>
        </w:rPr>
      </w:pPr>
      <w:r w:rsidRPr="00391501">
        <w:rPr>
          <w:rFonts w:ascii="Arial" w:eastAsia="Times New Roman" w:hAnsi="Arial" w:cs="Arial"/>
          <w:color w:val="000000"/>
        </w:rPr>
        <w:t>The Content Team further takes into consideration feedback and explicit definitions derived from their interactions with the Knowledge Engineering Team as well as representative front-line clinician users. In addition, further feedback and clarification is derived from interactions with medical illustrators who are participating in developing the visual representation of the severity classification, workflow, and disposition recommendations.</w:t>
      </w:r>
    </w:p>
    <w:p w14:paraId="23A7669B" w14:textId="77777777" w:rsidR="00391501" w:rsidRPr="00391501" w:rsidRDefault="00391501" w:rsidP="00391501">
      <w:pPr>
        <w:numPr>
          <w:ilvl w:val="1"/>
          <w:numId w:val="42"/>
        </w:numPr>
        <w:spacing w:after="200" w:line="240" w:lineRule="auto"/>
        <w:ind w:left="2703"/>
        <w:textAlignment w:val="center"/>
        <w:rPr>
          <w:rFonts w:ascii="Arial" w:eastAsia="Times New Roman" w:hAnsi="Arial" w:cs="Arial"/>
          <w:color w:val="000000"/>
        </w:rPr>
      </w:pPr>
      <w:r w:rsidRPr="00391501">
        <w:rPr>
          <w:rFonts w:ascii="Arial" w:eastAsia="Times New Roman" w:hAnsi="Arial" w:cs="Arial"/>
          <w:color w:val="000000"/>
        </w:rPr>
        <w:t>Throughout the course of the CPG development, multiple iterations of the visual depiction (illustrations shown), were undertaken by the Content Team.</w:t>
      </w:r>
    </w:p>
    <w:p w14:paraId="68181256" w14:textId="77777777" w:rsidR="00391501" w:rsidRPr="00391501" w:rsidRDefault="00391501" w:rsidP="00391501">
      <w:pPr>
        <w:numPr>
          <w:ilvl w:val="1"/>
          <w:numId w:val="43"/>
        </w:numPr>
        <w:spacing w:before="360" w:after="200" w:line="240" w:lineRule="auto"/>
        <w:ind w:left="2163"/>
        <w:textAlignment w:val="center"/>
        <w:rPr>
          <w:rFonts w:ascii="Arial" w:eastAsia="Times New Roman" w:hAnsi="Arial" w:cs="Arial"/>
          <w:color w:val="000000"/>
          <w:sz w:val="32"/>
          <w:szCs w:val="32"/>
        </w:rPr>
      </w:pPr>
      <w:r w:rsidRPr="00391501">
        <w:rPr>
          <w:rFonts w:ascii="Arial" w:eastAsia="Times New Roman" w:hAnsi="Arial" w:cs="Arial"/>
          <w:color w:val="000000"/>
          <w:sz w:val="32"/>
          <w:szCs w:val="32"/>
        </w:rPr>
        <w:t>Initial Draft of Computable Decision Logic (Decision Graphs and Tables in DMN)</w:t>
      </w:r>
    </w:p>
    <w:p w14:paraId="7E8458C3" w14:textId="5AFAD6B4" w:rsidR="00391501" w:rsidRPr="00391501" w:rsidRDefault="00391501" w:rsidP="00391501">
      <w:pPr>
        <w:spacing w:after="0" w:line="240" w:lineRule="auto"/>
        <w:ind w:left="1443"/>
        <w:rPr>
          <w:rFonts w:ascii="Calibri" w:eastAsia="Times New Roman" w:hAnsi="Calibri" w:cs="Calibri"/>
        </w:rPr>
      </w:pPr>
      <w:r w:rsidRPr="00391501">
        <w:rPr>
          <w:rFonts w:ascii="Calibri" w:eastAsia="Times New Roman" w:hAnsi="Calibri" w:cs="Calibri"/>
          <w:noProof/>
        </w:rPr>
        <w:drawing>
          <wp:inline distT="0" distB="0" distL="0" distR="0" wp14:anchorId="2C26A950" wp14:editId="5E28B6D4">
            <wp:extent cx="5943600" cy="23907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14:paraId="364E23C8" w14:textId="77777777" w:rsidR="00391501" w:rsidRPr="00391501" w:rsidRDefault="00391501" w:rsidP="00391501">
      <w:pPr>
        <w:spacing w:after="200" w:line="240" w:lineRule="auto"/>
        <w:ind w:left="1443"/>
        <w:rPr>
          <w:rFonts w:ascii="Arial" w:eastAsia="Times New Roman" w:hAnsi="Arial" w:cs="Arial"/>
          <w:color w:val="000000"/>
          <w:sz w:val="20"/>
          <w:szCs w:val="20"/>
        </w:rPr>
      </w:pPr>
      <w:r w:rsidRPr="00391501">
        <w:rPr>
          <w:rFonts w:ascii="Arial" w:eastAsia="Times New Roman" w:hAnsi="Arial" w:cs="Arial"/>
          <w:color w:val="000000"/>
          <w:sz w:val="20"/>
          <w:szCs w:val="20"/>
        </w:rPr>
        <w:t>FIG MSC.20.  Computable representations of decision logic (Decision Graphs and Tables in DMN) were developed by the technical Knowledge Engineers based on the various Level 2 artifacts developed to date (Structured Recommendation Template, the Decision Flow Diagram, and the Data Definitions) as well as direct interactions with the Content SMEs.  These decision graphs and tables span Levels 2 and 3 representations as well as the Logic and Data Tiers.  They explicitly represent the clinical concepts and logic in computer-interpretable forms, but are reviewable with Content SMEs.</w:t>
      </w:r>
    </w:p>
    <w:p w14:paraId="6EBF7BB5"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Based on the various Level 2 artifacts- Structured Recommendation Template, the Decision Flow Diagram, and the Data Definitions- together with direct interactions with the contents SMEs, the technical knowledge engineer developed computable representations of assessment and decision logic including Decision Graphs and Tables (in DMN). These Graphs and Tables explicitly represent the clinical concepts and logic in computer-interpretable forms, but were reviewed with Content SMEs. </w:t>
      </w:r>
    </w:p>
    <w:p w14:paraId="42F9B69B"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The first step in the formalization of the Assessment logic is the identification of the dependencies between the clinical concepts, in particular with respect to those concepts that will be resolved by means of computable expressions.</w:t>
      </w:r>
    </w:p>
    <w:p w14:paraId="00DF28DC" w14:textId="77777777" w:rsidR="00391501" w:rsidRPr="00391501" w:rsidRDefault="00391501" w:rsidP="00391501">
      <w:pPr>
        <w:spacing w:after="200" w:line="240" w:lineRule="auto"/>
        <w:ind w:left="1443"/>
        <w:rPr>
          <w:rFonts w:ascii="Calibri" w:eastAsia="Times New Roman" w:hAnsi="Calibri" w:cs="Calibri"/>
        </w:rPr>
      </w:pPr>
      <w:r w:rsidRPr="00391501">
        <w:rPr>
          <w:rFonts w:ascii="Calibri" w:eastAsia="Times New Roman" w:hAnsi="Calibri" w:cs="Calibri"/>
        </w:rPr>
        <w:t> </w:t>
      </w:r>
    </w:p>
    <w:p w14:paraId="0C2F3D84"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 xml:space="preserve">The </w:t>
      </w:r>
      <w:r w:rsidRPr="00391501">
        <w:rPr>
          <w:rFonts w:ascii="Arial" w:eastAsia="Times New Roman" w:hAnsi="Arial" w:cs="Arial"/>
          <w:i/>
          <w:iCs/>
          <w:color w:val="000000"/>
        </w:rPr>
        <w:t>resolution</w:t>
      </w:r>
      <w:r w:rsidRPr="00391501">
        <w:rPr>
          <w:rFonts w:ascii="Arial" w:eastAsia="Times New Roman" w:hAnsi="Arial" w:cs="Arial"/>
          <w:color w:val="000000"/>
        </w:rPr>
        <w:t xml:space="preserve"> of a concept is the process by which a concept is assigned a specific value in the context of a given patient case. Resolution can be implemented by querying the EHR, having some clinician document the data, or by means of computation.</w:t>
      </w:r>
    </w:p>
    <w:p w14:paraId="0B57B046" w14:textId="77777777" w:rsidR="00391501" w:rsidRPr="00391501" w:rsidRDefault="00391501" w:rsidP="00391501">
      <w:pPr>
        <w:spacing w:after="200" w:line="240" w:lineRule="auto"/>
        <w:ind w:left="1443"/>
        <w:rPr>
          <w:rFonts w:ascii="Calibri" w:eastAsia="Times New Roman" w:hAnsi="Calibri" w:cs="Calibri"/>
        </w:rPr>
      </w:pPr>
      <w:r w:rsidRPr="00391501">
        <w:rPr>
          <w:rFonts w:ascii="Calibri" w:eastAsia="Times New Roman" w:hAnsi="Calibri" w:cs="Calibri"/>
        </w:rPr>
        <w:t> </w:t>
      </w:r>
    </w:p>
    <w:p w14:paraId="3E1218B4"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 xml:space="preserve">A </w:t>
      </w:r>
      <w:r w:rsidRPr="00391501">
        <w:rPr>
          <w:rFonts w:ascii="Arial" w:eastAsia="Times New Roman" w:hAnsi="Arial" w:cs="Arial"/>
          <w:i/>
          <w:iCs/>
          <w:color w:val="000000"/>
        </w:rPr>
        <w:t>dependency</w:t>
      </w:r>
      <w:r w:rsidRPr="00391501">
        <w:rPr>
          <w:rFonts w:ascii="Arial" w:eastAsia="Times New Roman" w:hAnsi="Arial" w:cs="Arial"/>
          <w:color w:val="000000"/>
        </w:rPr>
        <w:t xml:space="preserve"> between two concepts A and B implies that A can be resolved to a higher degree of correctness and accuracy if B itself has been resolved. In the case of expression-based resolutions, B is usually an input to the function that computes A.</w:t>
      </w:r>
    </w:p>
    <w:p w14:paraId="574A741D" w14:textId="77777777" w:rsidR="00391501" w:rsidRPr="00391501" w:rsidRDefault="00391501" w:rsidP="00391501">
      <w:pPr>
        <w:spacing w:after="200" w:line="240" w:lineRule="auto"/>
        <w:ind w:left="1443"/>
        <w:rPr>
          <w:rFonts w:ascii="Calibri" w:eastAsia="Times New Roman" w:hAnsi="Calibri" w:cs="Calibri"/>
        </w:rPr>
      </w:pPr>
      <w:r w:rsidRPr="00391501">
        <w:rPr>
          <w:rFonts w:ascii="Calibri" w:eastAsia="Times New Roman" w:hAnsi="Calibri" w:cs="Calibri"/>
        </w:rPr>
        <w:t> </w:t>
      </w:r>
    </w:p>
    <w:p w14:paraId="5E55600A"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 xml:space="preserve">The Decision Modelling Notation standard (DMN) provides </w:t>
      </w:r>
      <w:r w:rsidRPr="00391501">
        <w:rPr>
          <w:rFonts w:ascii="Arial" w:eastAsia="Times New Roman" w:hAnsi="Arial" w:cs="Arial"/>
          <w:i/>
          <w:iCs/>
          <w:color w:val="000000"/>
        </w:rPr>
        <w:t>Decision Diagrams</w:t>
      </w:r>
      <w:r w:rsidRPr="00391501">
        <w:rPr>
          <w:rFonts w:ascii="Arial" w:eastAsia="Times New Roman" w:hAnsi="Arial" w:cs="Arial"/>
          <w:color w:val="000000"/>
        </w:rPr>
        <w:t xml:space="preserve"> that allow to assert, visualize and consequently review the mutual dependencies between concepts. An example is provided in Fig. MSC.21</w:t>
      </w:r>
    </w:p>
    <w:p w14:paraId="0C5241DE" w14:textId="77777777" w:rsidR="00391501" w:rsidRPr="00391501" w:rsidRDefault="00391501" w:rsidP="00391501">
      <w:pPr>
        <w:spacing w:after="200" w:line="240" w:lineRule="auto"/>
        <w:ind w:left="1443"/>
        <w:rPr>
          <w:rFonts w:ascii="Calibri" w:eastAsia="Times New Roman" w:hAnsi="Calibri" w:cs="Calibri"/>
        </w:rPr>
      </w:pPr>
      <w:r w:rsidRPr="00391501">
        <w:rPr>
          <w:rFonts w:ascii="Calibri" w:eastAsia="Times New Roman" w:hAnsi="Calibri" w:cs="Calibri"/>
        </w:rPr>
        <w:t> </w:t>
      </w:r>
    </w:p>
    <w:p w14:paraId="4AB59A25" w14:textId="0609CE5E" w:rsidR="00391501" w:rsidRPr="00391501" w:rsidRDefault="00391501" w:rsidP="00391501">
      <w:pPr>
        <w:spacing w:after="0" w:line="240" w:lineRule="auto"/>
        <w:ind w:left="1443"/>
        <w:rPr>
          <w:rFonts w:ascii="Calibri" w:eastAsia="Times New Roman" w:hAnsi="Calibri" w:cs="Calibri"/>
        </w:rPr>
      </w:pPr>
      <w:r w:rsidRPr="00391501">
        <w:rPr>
          <w:rFonts w:ascii="Calibri" w:eastAsia="Times New Roman" w:hAnsi="Calibri" w:cs="Calibri"/>
          <w:noProof/>
        </w:rPr>
        <w:drawing>
          <wp:inline distT="0" distB="0" distL="0" distR="0" wp14:anchorId="623A3934" wp14:editId="1DB00DB0">
            <wp:extent cx="4038600" cy="2838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8600" cy="2838450"/>
                    </a:xfrm>
                    <a:prstGeom prst="rect">
                      <a:avLst/>
                    </a:prstGeom>
                    <a:noFill/>
                    <a:ln>
                      <a:noFill/>
                    </a:ln>
                  </pic:spPr>
                </pic:pic>
              </a:graphicData>
            </a:graphic>
          </wp:inline>
        </w:drawing>
      </w:r>
    </w:p>
    <w:p w14:paraId="33E755A2"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Figure MSC.21. Formal model of inferences and decisions: decision diagrams</w:t>
      </w:r>
    </w:p>
    <w:p w14:paraId="4CCCF9AC" w14:textId="77777777" w:rsidR="00391501" w:rsidRPr="00391501" w:rsidRDefault="00391501" w:rsidP="00391501">
      <w:pPr>
        <w:spacing w:after="200" w:line="240" w:lineRule="auto"/>
        <w:ind w:left="1443"/>
        <w:rPr>
          <w:rFonts w:ascii="Calibri" w:eastAsia="Times New Roman" w:hAnsi="Calibri" w:cs="Calibri"/>
        </w:rPr>
      </w:pPr>
      <w:r w:rsidRPr="00391501">
        <w:rPr>
          <w:rFonts w:ascii="Calibri" w:eastAsia="Times New Roman" w:hAnsi="Calibri" w:cs="Calibri"/>
        </w:rPr>
        <w:t> </w:t>
      </w:r>
    </w:p>
    <w:p w14:paraId="6E9322CF"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 xml:space="preserve">Input concepts, depicted using oval shapes, represent concepts that are </w:t>
      </w:r>
      <w:r w:rsidRPr="00391501">
        <w:rPr>
          <w:rFonts w:ascii="Arial" w:eastAsia="Times New Roman" w:hAnsi="Arial" w:cs="Arial"/>
          <w:i/>
          <w:iCs/>
          <w:color w:val="000000"/>
        </w:rPr>
        <w:t>Retrieved</w:t>
      </w:r>
      <w:r w:rsidRPr="00391501">
        <w:rPr>
          <w:rFonts w:ascii="Arial" w:eastAsia="Times New Roman" w:hAnsi="Arial" w:cs="Arial"/>
          <w:color w:val="000000"/>
        </w:rPr>
        <w:t xml:space="preserve"> from the EHR, or acquired by means of Documentation. Decision Elements, depicted by boxes, model the inference processes that a human would use to infer </w:t>
      </w:r>
      <w:r w:rsidRPr="00391501">
        <w:rPr>
          <w:rFonts w:ascii="Arial" w:eastAsia="Times New Roman" w:hAnsi="Arial" w:cs="Arial"/>
          <w:i/>
          <w:iCs/>
          <w:color w:val="000000"/>
        </w:rPr>
        <w:t xml:space="preserve">derivative </w:t>
      </w:r>
      <w:r w:rsidRPr="00391501">
        <w:rPr>
          <w:rFonts w:ascii="Arial" w:eastAsia="Times New Roman" w:hAnsi="Arial" w:cs="Arial"/>
          <w:color w:val="000000"/>
        </w:rPr>
        <w:t xml:space="preserve">concepts.The diagrams provide a clear, holistic view that can be validated by the SMEs, in particular to verify that </w:t>
      </w:r>
      <w:r w:rsidRPr="00391501">
        <w:rPr>
          <w:rFonts w:ascii="Arial" w:eastAsia="Times New Roman" w:hAnsi="Arial" w:cs="Arial"/>
          <w:i/>
          <w:iCs/>
          <w:color w:val="000000"/>
        </w:rPr>
        <w:t>all</w:t>
      </w:r>
      <w:r w:rsidRPr="00391501">
        <w:rPr>
          <w:rFonts w:ascii="Arial" w:eastAsia="Times New Roman" w:hAnsi="Arial" w:cs="Arial"/>
          <w:color w:val="000000"/>
        </w:rPr>
        <w:t xml:space="preserve"> and </w:t>
      </w:r>
      <w:r w:rsidRPr="00391501">
        <w:rPr>
          <w:rFonts w:ascii="Arial" w:eastAsia="Times New Roman" w:hAnsi="Arial" w:cs="Arial"/>
          <w:i/>
          <w:iCs/>
          <w:color w:val="000000"/>
        </w:rPr>
        <w:t>only</w:t>
      </w:r>
      <w:r w:rsidRPr="00391501">
        <w:rPr>
          <w:rFonts w:ascii="Arial" w:eastAsia="Times New Roman" w:hAnsi="Arial" w:cs="Arial"/>
          <w:color w:val="000000"/>
        </w:rPr>
        <w:t xml:space="preserve"> the desired dependencies are captured.</w:t>
      </w:r>
    </w:p>
    <w:p w14:paraId="1DAB4B8C"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Once the concepts have been properly positioned, the next step consists in creating an initial draft of the expression logic that defines how each concept should be resolved.</w:t>
      </w:r>
    </w:p>
    <w:p w14:paraId="4F7E0683"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Decision tables, decision trees and/or simple expressions can be combined together in forms that facilitate the interaction between the (Clinical) Knowledge Engineers and the Subject Matter Experts.</w:t>
      </w:r>
    </w:p>
    <w:p w14:paraId="30CCA276"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In this phase, the goal is to determine gaps, redundancies, conflicts, ambiguities and other inconsistencies in the logic, and solicit SME feedback accordingly. </w:t>
      </w:r>
    </w:p>
    <w:p w14:paraId="35815EA9" w14:textId="00F90F12" w:rsidR="00391501" w:rsidRPr="00391501" w:rsidRDefault="00391501" w:rsidP="00391501">
      <w:pPr>
        <w:spacing w:after="0" w:line="240" w:lineRule="auto"/>
        <w:ind w:left="1443"/>
        <w:rPr>
          <w:rFonts w:ascii="Calibri" w:eastAsia="Times New Roman" w:hAnsi="Calibri" w:cs="Calibri"/>
        </w:rPr>
      </w:pPr>
      <w:r w:rsidRPr="00391501">
        <w:rPr>
          <w:rFonts w:ascii="Calibri" w:eastAsia="Times New Roman" w:hAnsi="Calibri" w:cs="Calibri"/>
          <w:noProof/>
        </w:rPr>
        <w:drawing>
          <wp:inline distT="0" distB="0" distL="0" distR="0" wp14:anchorId="6EB1633E" wp14:editId="0F0D0157">
            <wp:extent cx="5943600" cy="2790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3F195269" w14:textId="77777777" w:rsidR="00391501" w:rsidRPr="00391501" w:rsidRDefault="00391501" w:rsidP="00391501">
      <w:pPr>
        <w:spacing w:after="200" w:line="240" w:lineRule="auto"/>
        <w:ind w:left="1443"/>
        <w:rPr>
          <w:rFonts w:ascii="Arial" w:eastAsia="Times New Roman" w:hAnsi="Arial" w:cs="Arial"/>
          <w:color w:val="000000"/>
          <w:sz w:val="20"/>
          <w:szCs w:val="20"/>
        </w:rPr>
      </w:pPr>
      <w:r w:rsidRPr="00391501">
        <w:rPr>
          <w:rFonts w:ascii="Arial" w:eastAsia="Times New Roman" w:hAnsi="Arial" w:cs="Arial"/>
          <w:color w:val="000000"/>
          <w:sz w:val="20"/>
          <w:szCs w:val="20"/>
        </w:rPr>
        <w:t>FIG MSC.22. Formal model of inferences and decisions: Decision Tables</w:t>
      </w:r>
    </w:p>
    <w:p w14:paraId="497B57E4" w14:textId="77777777" w:rsidR="00391501" w:rsidRPr="00391501" w:rsidRDefault="00391501" w:rsidP="00391501">
      <w:pPr>
        <w:numPr>
          <w:ilvl w:val="1"/>
          <w:numId w:val="44"/>
        </w:numPr>
        <w:spacing w:before="360" w:after="200" w:line="240" w:lineRule="auto"/>
        <w:ind w:left="2163"/>
        <w:textAlignment w:val="center"/>
        <w:rPr>
          <w:rFonts w:ascii="Arial" w:eastAsia="Times New Roman" w:hAnsi="Arial" w:cs="Arial"/>
          <w:color w:val="000000"/>
          <w:sz w:val="32"/>
          <w:szCs w:val="32"/>
        </w:rPr>
      </w:pPr>
      <w:r w:rsidRPr="00391501">
        <w:rPr>
          <w:rFonts w:ascii="Arial" w:eastAsia="Times New Roman" w:hAnsi="Arial" w:cs="Arial"/>
          <w:color w:val="000000"/>
          <w:sz w:val="32"/>
          <w:szCs w:val="32"/>
        </w:rPr>
        <w:t>Term Enrichment  </w:t>
      </w:r>
    </w:p>
    <w:p w14:paraId="1BE7A630" w14:textId="77777777" w:rsidR="00391501" w:rsidRPr="00391501" w:rsidRDefault="00391501" w:rsidP="00391501">
      <w:pPr>
        <w:spacing w:after="0" w:line="240" w:lineRule="auto"/>
        <w:ind w:left="903"/>
        <w:rPr>
          <w:rFonts w:ascii="Calibri" w:eastAsia="Times New Roman" w:hAnsi="Calibri" w:cs="Calibri"/>
        </w:rPr>
      </w:pPr>
      <w:r w:rsidRPr="00391501">
        <w:rPr>
          <w:rFonts w:ascii="Calibri" w:eastAsia="Times New Roman" w:hAnsi="Calibri" w:cs="Calibri"/>
        </w:rPr>
        <w:t> </w:t>
      </w:r>
    </w:p>
    <w:p w14:paraId="20DF498B" w14:textId="77DC0339" w:rsidR="00391501" w:rsidRPr="00391501" w:rsidRDefault="00391501" w:rsidP="00391501">
      <w:pPr>
        <w:spacing w:after="0" w:line="240" w:lineRule="auto"/>
        <w:ind w:left="903"/>
        <w:rPr>
          <w:rFonts w:ascii="Calibri" w:eastAsia="Times New Roman" w:hAnsi="Calibri" w:cs="Calibri"/>
        </w:rPr>
      </w:pPr>
      <w:r w:rsidRPr="00391501">
        <w:rPr>
          <w:rFonts w:ascii="Calibri" w:eastAsia="Times New Roman" w:hAnsi="Calibri" w:cs="Calibri"/>
          <w:noProof/>
        </w:rPr>
        <w:drawing>
          <wp:inline distT="0" distB="0" distL="0" distR="0" wp14:anchorId="26393C2F" wp14:editId="1587051E">
            <wp:extent cx="5943600" cy="2400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311525A0" w14:textId="77777777" w:rsidR="00391501" w:rsidRPr="00391501" w:rsidRDefault="00391501" w:rsidP="00391501">
      <w:pPr>
        <w:spacing w:after="0" w:line="240" w:lineRule="auto"/>
        <w:ind w:left="903"/>
        <w:rPr>
          <w:rFonts w:ascii="Arial" w:eastAsia="Times New Roman" w:hAnsi="Arial" w:cs="Arial"/>
          <w:color w:val="000000"/>
          <w:sz w:val="20"/>
          <w:szCs w:val="20"/>
        </w:rPr>
      </w:pPr>
      <w:r w:rsidRPr="00391501">
        <w:rPr>
          <w:rFonts w:ascii="Arial" w:eastAsia="Times New Roman" w:hAnsi="Arial" w:cs="Arial"/>
          <w:color w:val="000000"/>
          <w:sz w:val="20"/>
          <w:szCs w:val="20"/>
        </w:rPr>
        <w:t> Figure MSC.23. The Enriched Term Mappings Sheet for the COVID-19 ED Severity Classification and Disposition Recommendation guidance further formalizes the description and contextualization logic required for the “Clinical Ontology” used within the various logic expressions and representations (e.g. Decision Tables and Graphs (DMN), Orchestration Logic (CMMN)).  As such, this artifact is squarely situated in Level 3 and the Data Tier.</w:t>
      </w:r>
    </w:p>
    <w:p w14:paraId="13513395" w14:textId="77777777" w:rsidR="00391501" w:rsidRPr="00391501" w:rsidRDefault="00391501" w:rsidP="00391501">
      <w:pPr>
        <w:spacing w:after="0" w:line="240" w:lineRule="auto"/>
        <w:ind w:left="903"/>
        <w:rPr>
          <w:rFonts w:ascii="Arial" w:eastAsia="Times New Roman" w:hAnsi="Arial" w:cs="Arial"/>
          <w:color w:val="000000"/>
        </w:rPr>
      </w:pPr>
      <w:r w:rsidRPr="00391501">
        <w:rPr>
          <w:rFonts w:ascii="Arial" w:eastAsia="Times New Roman" w:hAnsi="Arial" w:cs="Arial"/>
          <w:color w:val="000000"/>
        </w:rPr>
        <w:t xml:space="preserve">In this step, the output of </w:t>
      </w:r>
      <w:r w:rsidRPr="00391501">
        <w:rPr>
          <w:rFonts w:ascii="Arial" w:eastAsia="Times New Roman" w:hAnsi="Arial" w:cs="Arial"/>
          <w:i/>
          <w:iCs/>
          <w:color w:val="000000"/>
        </w:rPr>
        <w:t>#7 Formalize Term Mapping</w:t>
      </w:r>
      <w:r w:rsidRPr="00391501">
        <w:rPr>
          <w:rFonts w:ascii="Arial" w:eastAsia="Times New Roman" w:hAnsi="Arial" w:cs="Arial"/>
          <w:color w:val="000000"/>
        </w:rPr>
        <w:t xml:space="preserve"> (table of Data elements mapped to terms &amp; value sets from standard terminologies) is enriched to form the substrate for generating Situation terms based on </w:t>
      </w:r>
      <w:r w:rsidRPr="00391501">
        <w:rPr>
          <w:rFonts w:ascii="Arial" w:eastAsia="Times New Roman" w:hAnsi="Arial" w:cs="Arial"/>
          <w:b/>
          <w:bCs/>
          <w:color w:val="000000"/>
        </w:rPr>
        <w:t>Situation patterns</w:t>
      </w:r>
      <w:r w:rsidRPr="00391501">
        <w:rPr>
          <w:rFonts w:ascii="Arial" w:eastAsia="Times New Roman" w:hAnsi="Arial" w:cs="Arial"/>
          <w:color w:val="000000"/>
        </w:rPr>
        <w:t>. This involves adding 4 new columns to the Term Mapping Table:</w:t>
      </w:r>
    </w:p>
    <w:p w14:paraId="2D34A768" w14:textId="77777777" w:rsidR="00391501" w:rsidRPr="00391501" w:rsidRDefault="00391501" w:rsidP="00391501">
      <w:pPr>
        <w:numPr>
          <w:ilvl w:val="1"/>
          <w:numId w:val="45"/>
        </w:numPr>
        <w:spacing w:after="0" w:line="240" w:lineRule="auto"/>
        <w:ind w:left="2163"/>
        <w:textAlignment w:val="center"/>
        <w:rPr>
          <w:rFonts w:ascii="Calibri" w:eastAsia="Times New Roman" w:hAnsi="Calibri" w:cs="Calibri"/>
          <w:color w:val="000000"/>
        </w:rPr>
      </w:pPr>
      <w:r w:rsidRPr="00391501">
        <w:rPr>
          <w:rFonts w:ascii="Arial" w:eastAsia="Times New Roman" w:hAnsi="Arial" w:cs="Arial"/>
          <w:b/>
          <w:bCs/>
          <w:color w:val="000000"/>
        </w:rPr>
        <w:t>Type (Kind)</w:t>
      </w:r>
      <w:r w:rsidRPr="00391501">
        <w:rPr>
          <w:rFonts w:ascii="Arial" w:eastAsia="Times New Roman" w:hAnsi="Arial" w:cs="Arial"/>
          <w:color w:val="000000"/>
        </w:rPr>
        <w:t>: to categorise the Data elements into discrete categories. E.g.: Condition, DeviceRequest, DiagnosticReport, MedicationRequest, MedicationStatement, Observation, Patient, Procedure, ServiceRequest.</w:t>
      </w:r>
    </w:p>
    <w:p w14:paraId="5807172C" w14:textId="77777777" w:rsidR="00391501" w:rsidRPr="00391501" w:rsidRDefault="00391501" w:rsidP="00391501">
      <w:pPr>
        <w:numPr>
          <w:ilvl w:val="1"/>
          <w:numId w:val="45"/>
        </w:numPr>
        <w:spacing w:after="0" w:line="240" w:lineRule="auto"/>
        <w:ind w:left="2163"/>
        <w:textAlignment w:val="center"/>
        <w:rPr>
          <w:rFonts w:ascii="Calibri" w:eastAsia="Times New Roman" w:hAnsi="Calibri" w:cs="Calibri"/>
          <w:color w:val="000000"/>
        </w:rPr>
      </w:pPr>
      <w:r w:rsidRPr="00391501">
        <w:rPr>
          <w:rFonts w:ascii="Arial" w:eastAsia="Times New Roman" w:hAnsi="Arial" w:cs="Arial"/>
          <w:b/>
          <w:bCs/>
          <w:color w:val="000000"/>
        </w:rPr>
        <w:t>Focal concept for Situation</w:t>
      </w:r>
      <w:r w:rsidRPr="00391501">
        <w:rPr>
          <w:rFonts w:ascii="Arial" w:eastAsia="Times New Roman" w:hAnsi="Arial" w:cs="Arial"/>
          <w:color w:val="000000"/>
        </w:rPr>
        <w:t xml:space="preserve">: the core SNOMED term that will be the basis for the situation to be created. These will be mostly SNOMED observables with some procedure codes included. See </w:t>
      </w:r>
      <w:hyperlink r:id="rId33" w:history="1">
        <w:r w:rsidRPr="00391501">
          <w:rPr>
            <w:rFonts w:ascii="Roboto" w:eastAsia="Times New Roman" w:hAnsi="Roboto" w:cs="Calibri"/>
            <w:color w:val="0000FF"/>
            <w:sz w:val="21"/>
            <w:szCs w:val="21"/>
            <w:u w:val="single"/>
            <w:shd w:val="clear" w:color="auto" w:fill="FFFFFF"/>
          </w:rPr>
          <w:t>SNOMED Procedures vs Observations</w:t>
        </w:r>
      </w:hyperlink>
      <w:r w:rsidRPr="00391501">
        <w:rPr>
          <w:rFonts w:ascii="Roboto" w:eastAsia="Times New Roman" w:hAnsi="Roboto" w:cs="Calibri"/>
          <w:color w:val="3C4043"/>
          <w:sz w:val="21"/>
          <w:szCs w:val="21"/>
          <w:shd w:val="clear" w:color="auto" w:fill="FFFFFF"/>
        </w:rPr>
        <w:t>.</w:t>
      </w:r>
    </w:p>
    <w:p w14:paraId="2310DD62" w14:textId="77777777" w:rsidR="00391501" w:rsidRPr="00391501" w:rsidRDefault="00391501" w:rsidP="00391501">
      <w:pPr>
        <w:numPr>
          <w:ilvl w:val="1"/>
          <w:numId w:val="45"/>
        </w:numPr>
        <w:spacing w:after="0" w:line="240" w:lineRule="auto"/>
        <w:ind w:left="2163"/>
        <w:textAlignment w:val="center"/>
        <w:rPr>
          <w:rFonts w:ascii="Calibri" w:eastAsia="Times New Roman" w:hAnsi="Calibri" w:cs="Calibri"/>
          <w:color w:val="000000"/>
        </w:rPr>
      </w:pPr>
      <w:r w:rsidRPr="00391501">
        <w:rPr>
          <w:rFonts w:ascii="Arial" w:eastAsia="Times New Roman" w:hAnsi="Arial" w:cs="Arial"/>
          <w:b/>
          <w:bCs/>
          <w:color w:val="000000"/>
        </w:rPr>
        <w:t>LOINC preferred code</w:t>
      </w:r>
      <w:r w:rsidRPr="00391501">
        <w:rPr>
          <w:rFonts w:ascii="Arial" w:eastAsia="Times New Roman" w:hAnsi="Arial" w:cs="Arial"/>
          <w:color w:val="000000"/>
        </w:rPr>
        <w:t>: where a LOINC code is available, this is captured.</w:t>
      </w:r>
    </w:p>
    <w:p w14:paraId="5909CFBE" w14:textId="77777777" w:rsidR="00391501" w:rsidRPr="00391501" w:rsidRDefault="00391501" w:rsidP="00391501">
      <w:pPr>
        <w:numPr>
          <w:ilvl w:val="1"/>
          <w:numId w:val="45"/>
        </w:numPr>
        <w:spacing w:after="0" w:line="240" w:lineRule="auto"/>
        <w:ind w:left="2163"/>
        <w:textAlignment w:val="center"/>
        <w:rPr>
          <w:rFonts w:ascii="Calibri" w:eastAsia="Times New Roman" w:hAnsi="Calibri" w:cs="Calibri"/>
          <w:color w:val="000000"/>
        </w:rPr>
      </w:pPr>
      <w:r w:rsidRPr="00391501">
        <w:rPr>
          <w:rFonts w:ascii="Arial" w:eastAsia="Times New Roman" w:hAnsi="Arial" w:cs="Arial"/>
          <w:b/>
          <w:bCs/>
          <w:color w:val="000000"/>
        </w:rPr>
        <w:t>Situation</w:t>
      </w:r>
      <w:r w:rsidRPr="00391501">
        <w:rPr>
          <w:rFonts w:ascii="Arial" w:eastAsia="Times New Roman" w:hAnsi="Arial" w:cs="Arial"/>
          <w:color w:val="000000"/>
        </w:rPr>
        <w:t xml:space="preserve">: where a SNOMED </w:t>
      </w:r>
      <w:r w:rsidRPr="00391501">
        <w:rPr>
          <w:rFonts w:ascii="Arial" w:eastAsia="Times New Roman" w:hAnsi="Arial" w:cs="Arial"/>
          <w:i/>
          <w:iCs/>
          <w:color w:val="000000"/>
        </w:rPr>
        <w:t xml:space="preserve">Situation with explicit context </w:t>
      </w:r>
      <w:r w:rsidRPr="00391501">
        <w:rPr>
          <w:rFonts w:ascii="Arial" w:eastAsia="Times New Roman" w:hAnsi="Arial" w:cs="Arial"/>
          <w:color w:val="000000"/>
        </w:rPr>
        <w:t>concept is available, this is captured.</w:t>
      </w:r>
    </w:p>
    <w:p w14:paraId="68738F60" w14:textId="77777777" w:rsidR="00391501" w:rsidRPr="00391501" w:rsidRDefault="00391501" w:rsidP="00391501">
      <w:pPr>
        <w:spacing w:after="200" w:line="240" w:lineRule="auto"/>
        <w:ind w:left="1443"/>
        <w:rPr>
          <w:rFonts w:ascii="Calibri" w:eastAsia="Times New Roman" w:hAnsi="Calibri" w:cs="Calibri"/>
        </w:rPr>
      </w:pPr>
      <w:r w:rsidRPr="00391501">
        <w:rPr>
          <w:rFonts w:ascii="Calibri" w:eastAsia="Times New Roman" w:hAnsi="Calibri" w:cs="Calibri"/>
        </w:rPr>
        <w:t> </w:t>
      </w:r>
    </w:p>
    <w:p w14:paraId="34505089" w14:textId="178723D0" w:rsidR="00391501" w:rsidRPr="00391501" w:rsidRDefault="00391501" w:rsidP="00391501">
      <w:pPr>
        <w:spacing w:after="0" w:line="240" w:lineRule="auto"/>
        <w:ind w:left="1443"/>
        <w:rPr>
          <w:rFonts w:ascii="Calibri" w:eastAsia="Times New Roman" w:hAnsi="Calibri" w:cs="Calibri"/>
        </w:rPr>
      </w:pPr>
      <w:r w:rsidRPr="00391501">
        <w:rPr>
          <w:rFonts w:ascii="Calibri" w:eastAsia="Times New Roman" w:hAnsi="Calibri" w:cs="Calibri"/>
          <w:noProof/>
        </w:rPr>
        <w:drawing>
          <wp:inline distT="0" distB="0" distL="0" distR="0" wp14:anchorId="7CC697E2" wp14:editId="140178E2">
            <wp:extent cx="5943600" cy="2324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082E5883" w14:textId="77777777" w:rsidR="00391501" w:rsidRPr="00391501" w:rsidRDefault="00391501" w:rsidP="00391501">
      <w:pPr>
        <w:spacing w:after="0" w:line="240" w:lineRule="auto"/>
        <w:ind w:left="903"/>
        <w:rPr>
          <w:rFonts w:ascii="Arial" w:eastAsia="Times New Roman" w:hAnsi="Arial" w:cs="Arial"/>
          <w:color w:val="000000"/>
          <w:sz w:val="20"/>
          <w:szCs w:val="20"/>
        </w:rPr>
      </w:pPr>
      <w:r w:rsidRPr="00391501">
        <w:rPr>
          <w:rFonts w:ascii="Arial" w:eastAsia="Times New Roman" w:hAnsi="Arial" w:cs="Arial"/>
          <w:color w:val="000000"/>
          <w:sz w:val="20"/>
          <w:szCs w:val="20"/>
        </w:rPr>
        <w:t> Figure MSC.24. COVID- ED Severity Classification - Term Enrichment Mappings Sheet</w:t>
      </w:r>
    </w:p>
    <w:p w14:paraId="75064AAA" w14:textId="77777777" w:rsidR="00391501" w:rsidRPr="00391501" w:rsidRDefault="00391501" w:rsidP="00391501">
      <w:pPr>
        <w:numPr>
          <w:ilvl w:val="1"/>
          <w:numId w:val="46"/>
        </w:numPr>
        <w:spacing w:before="360" w:after="200" w:line="240" w:lineRule="auto"/>
        <w:ind w:left="2163"/>
        <w:textAlignment w:val="center"/>
        <w:rPr>
          <w:rFonts w:ascii="Arial" w:eastAsia="Times New Roman" w:hAnsi="Arial" w:cs="Arial"/>
          <w:color w:val="000000"/>
          <w:sz w:val="32"/>
          <w:szCs w:val="32"/>
        </w:rPr>
      </w:pPr>
      <w:r w:rsidRPr="00391501">
        <w:rPr>
          <w:rFonts w:ascii="Arial" w:eastAsia="Times New Roman" w:hAnsi="Arial" w:cs="Arial"/>
          <w:color w:val="000000"/>
          <w:sz w:val="32"/>
          <w:szCs w:val="32"/>
        </w:rPr>
        <w:t>Cross-Functional Team Review, Open Questions, and Resolution of Ambiguities</w:t>
      </w:r>
    </w:p>
    <w:p w14:paraId="0D6B5AFD" w14:textId="77777777" w:rsidR="00391501" w:rsidRPr="00391501" w:rsidRDefault="00391501" w:rsidP="00391501">
      <w:pPr>
        <w:spacing w:after="200" w:line="240" w:lineRule="auto"/>
        <w:ind w:left="1443"/>
        <w:rPr>
          <w:rFonts w:ascii="Calibri" w:eastAsia="Times New Roman" w:hAnsi="Calibri" w:cs="Calibri"/>
        </w:rPr>
      </w:pPr>
      <w:r w:rsidRPr="00391501">
        <w:rPr>
          <w:rFonts w:ascii="Calibri" w:eastAsia="Times New Roman" w:hAnsi="Calibri" w:cs="Calibri"/>
        </w:rPr>
        <w:t> </w:t>
      </w:r>
    </w:p>
    <w:p w14:paraId="6A8E5FDE" w14:textId="77777777" w:rsidR="00391501" w:rsidRPr="00391501" w:rsidRDefault="00391501" w:rsidP="00391501">
      <w:pPr>
        <w:spacing w:after="200" w:line="240" w:lineRule="auto"/>
        <w:ind w:left="1443"/>
        <w:rPr>
          <w:rFonts w:ascii="Calibri" w:eastAsia="Times New Roman" w:hAnsi="Calibri" w:cs="Calibri"/>
        </w:rPr>
      </w:pPr>
      <w:r w:rsidRPr="00391501">
        <w:rPr>
          <w:rFonts w:ascii="Calibri" w:eastAsia="Times New Roman" w:hAnsi="Calibri" w:cs="Calibri"/>
        </w:rPr>
        <w:t> </w:t>
      </w:r>
    </w:p>
    <w:p w14:paraId="7300BE2F" w14:textId="77777777" w:rsidR="00391501" w:rsidRPr="00391501" w:rsidRDefault="00391501" w:rsidP="00391501">
      <w:pPr>
        <w:spacing w:after="200" w:line="240" w:lineRule="auto"/>
        <w:ind w:left="1443"/>
        <w:rPr>
          <w:rFonts w:ascii="Calibri" w:eastAsia="Times New Roman" w:hAnsi="Calibri" w:cs="Calibri"/>
        </w:rPr>
      </w:pPr>
      <w:r w:rsidRPr="00391501">
        <w:rPr>
          <w:rFonts w:ascii="Calibri" w:eastAsia="Times New Roman" w:hAnsi="Calibri" w:cs="Calibri"/>
        </w:rPr>
        <w:t> </w:t>
      </w:r>
    </w:p>
    <w:p w14:paraId="7E8CF88C" w14:textId="613E53EE" w:rsidR="00391501" w:rsidRPr="00391501" w:rsidRDefault="00391501" w:rsidP="00391501">
      <w:pPr>
        <w:spacing w:after="0" w:line="240" w:lineRule="auto"/>
        <w:ind w:left="1443"/>
        <w:rPr>
          <w:rFonts w:ascii="Calibri" w:eastAsia="Times New Roman" w:hAnsi="Calibri" w:cs="Calibri"/>
        </w:rPr>
      </w:pPr>
      <w:r w:rsidRPr="00391501">
        <w:rPr>
          <w:rFonts w:ascii="Calibri" w:eastAsia="Times New Roman" w:hAnsi="Calibri" w:cs="Calibri"/>
          <w:noProof/>
        </w:rPr>
        <w:drawing>
          <wp:inline distT="0" distB="0" distL="0" distR="0" wp14:anchorId="69BDBDDF" wp14:editId="47249393">
            <wp:extent cx="5943600" cy="2390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14:paraId="01280D39" w14:textId="77777777" w:rsidR="00391501" w:rsidRPr="00391501" w:rsidRDefault="00391501" w:rsidP="00391501">
      <w:pPr>
        <w:spacing w:after="200" w:line="240" w:lineRule="auto"/>
        <w:ind w:left="1443"/>
        <w:rPr>
          <w:rFonts w:ascii="Arial" w:eastAsia="Times New Roman" w:hAnsi="Arial" w:cs="Arial"/>
          <w:color w:val="000000"/>
          <w:sz w:val="20"/>
          <w:szCs w:val="20"/>
        </w:rPr>
      </w:pPr>
      <w:r w:rsidRPr="00391501">
        <w:rPr>
          <w:rFonts w:ascii="Arial" w:eastAsia="Times New Roman" w:hAnsi="Arial" w:cs="Arial"/>
          <w:color w:val="000000"/>
          <w:sz w:val="20"/>
          <w:szCs w:val="20"/>
        </w:rPr>
        <w:t>FIG MSC.25. Open items, questions, and clarifications from various interactions collectively and individually with the members of the Content Team, Terminologists, and Technical Knowledge Engineers were documented by the SME Knowledge Engineers.  This documentation covered aspects of and had implications for Levels 1-3 and covered Data, Logic and Forms Tiers.</w:t>
      </w:r>
    </w:p>
    <w:p w14:paraId="788FE8A5" w14:textId="77777777" w:rsidR="00391501" w:rsidRPr="00391501" w:rsidRDefault="00391501" w:rsidP="00391501">
      <w:pPr>
        <w:numPr>
          <w:ilvl w:val="1"/>
          <w:numId w:val="47"/>
        </w:numPr>
        <w:spacing w:after="0" w:line="240" w:lineRule="auto"/>
        <w:ind w:left="2703"/>
        <w:textAlignment w:val="center"/>
        <w:rPr>
          <w:rFonts w:ascii="Arial" w:eastAsia="Times New Roman" w:hAnsi="Arial" w:cs="Arial"/>
          <w:color w:val="000000"/>
        </w:rPr>
      </w:pPr>
      <w:r w:rsidRPr="00391501">
        <w:rPr>
          <w:rFonts w:ascii="Arial" w:eastAsia="Times New Roman" w:hAnsi="Arial" w:cs="Arial"/>
          <w:color w:val="000000"/>
        </w:rPr>
        <w:t>The SME Knowledge Engineers took copious notes on open items, questions, and clarifications from various interactions collectively and individually with the members of the Content Team, Terminologists, and Technical Knowledge Engineers.  These questions and clarifications were documented and sent to the Content Team lead for resolution with the broader Content Team.  These questions included clarifications on cutoffs or thresholds, ambiguities in logic, and clarifications of data definitions, scoring logic, and workflow implications. </w:t>
      </w:r>
    </w:p>
    <w:p w14:paraId="43DCF0D6" w14:textId="77777777" w:rsidR="00391501" w:rsidRPr="00391501" w:rsidRDefault="00391501" w:rsidP="00391501">
      <w:pPr>
        <w:spacing w:after="0" w:line="240" w:lineRule="auto"/>
        <w:ind w:left="1983"/>
        <w:rPr>
          <w:rFonts w:ascii="Arial" w:eastAsia="Times New Roman" w:hAnsi="Arial" w:cs="Arial"/>
          <w:color w:val="000000"/>
        </w:rPr>
      </w:pPr>
      <w:r w:rsidRPr="00391501">
        <w:rPr>
          <w:rFonts w:ascii="Arial" w:eastAsia="Times New Roman" w:hAnsi="Arial" w:cs="Arial"/>
          <w:color w:val="000000"/>
        </w:rPr>
        <w:t>These included:</w:t>
      </w:r>
    </w:p>
    <w:p w14:paraId="0E102088" w14:textId="77777777" w:rsidR="00391501" w:rsidRPr="00391501" w:rsidRDefault="00391501" w:rsidP="00391501">
      <w:pPr>
        <w:numPr>
          <w:ilvl w:val="1"/>
          <w:numId w:val="48"/>
        </w:numPr>
        <w:spacing w:after="0" w:line="240" w:lineRule="auto"/>
        <w:ind w:left="3243"/>
        <w:textAlignment w:val="center"/>
        <w:rPr>
          <w:rFonts w:ascii="Calibri" w:eastAsia="Times New Roman" w:hAnsi="Calibri" w:cs="Calibri"/>
          <w:color w:val="000000"/>
        </w:rPr>
      </w:pPr>
      <w:r w:rsidRPr="00391501">
        <w:rPr>
          <w:rFonts w:ascii="Arial" w:eastAsia="Times New Roman" w:hAnsi="Arial" w:cs="Arial"/>
          <w:color w:val="000000"/>
        </w:rPr>
        <w:t>“Staleness” of data elements (defining “Current”)</w:t>
      </w:r>
    </w:p>
    <w:p w14:paraId="1BBCAC45" w14:textId="77777777" w:rsidR="00391501" w:rsidRPr="00391501" w:rsidRDefault="00391501" w:rsidP="00391501">
      <w:pPr>
        <w:numPr>
          <w:ilvl w:val="1"/>
          <w:numId w:val="48"/>
        </w:numPr>
        <w:spacing w:after="0" w:line="240" w:lineRule="auto"/>
        <w:ind w:left="3243"/>
        <w:textAlignment w:val="center"/>
        <w:rPr>
          <w:rFonts w:ascii="Calibri" w:eastAsia="Times New Roman" w:hAnsi="Calibri" w:cs="Calibri"/>
          <w:color w:val="000000"/>
        </w:rPr>
      </w:pPr>
      <w:r w:rsidRPr="00391501">
        <w:rPr>
          <w:rFonts w:ascii="Arial" w:eastAsia="Times New Roman" w:hAnsi="Arial" w:cs="Arial"/>
          <w:color w:val="000000"/>
        </w:rPr>
        <w:t>Explicit, non-overlapping, but comprehensive cut-off boundaries</w:t>
      </w:r>
    </w:p>
    <w:p w14:paraId="302982A6" w14:textId="77777777" w:rsidR="00391501" w:rsidRPr="00391501" w:rsidRDefault="00391501" w:rsidP="00391501">
      <w:pPr>
        <w:numPr>
          <w:ilvl w:val="1"/>
          <w:numId w:val="48"/>
        </w:numPr>
        <w:spacing w:after="0" w:line="240" w:lineRule="auto"/>
        <w:ind w:left="3243"/>
        <w:textAlignment w:val="center"/>
        <w:rPr>
          <w:rFonts w:ascii="Calibri" w:eastAsia="Times New Roman" w:hAnsi="Calibri" w:cs="Calibri"/>
          <w:color w:val="000000"/>
        </w:rPr>
      </w:pPr>
      <w:r w:rsidRPr="00391501">
        <w:rPr>
          <w:rFonts w:ascii="Arial" w:eastAsia="Times New Roman" w:hAnsi="Arial" w:cs="Arial"/>
          <w:color w:val="000000"/>
        </w:rPr>
        <w:t>Severity classification category nomenclature (Mild-1/ Mild-2 vs Mild-Low Risk/ Mild- At-Risk)</w:t>
      </w:r>
    </w:p>
    <w:p w14:paraId="4385DAE5" w14:textId="77777777" w:rsidR="00391501" w:rsidRPr="00391501" w:rsidRDefault="00391501" w:rsidP="00391501">
      <w:pPr>
        <w:numPr>
          <w:ilvl w:val="1"/>
          <w:numId w:val="48"/>
        </w:numPr>
        <w:spacing w:after="0" w:line="240" w:lineRule="auto"/>
        <w:ind w:left="3243"/>
        <w:textAlignment w:val="center"/>
        <w:rPr>
          <w:rFonts w:ascii="Calibri" w:eastAsia="Times New Roman" w:hAnsi="Calibri" w:cs="Calibri"/>
          <w:color w:val="000000"/>
        </w:rPr>
      </w:pPr>
      <w:r w:rsidRPr="00391501">
        <w:rPr>
          <w:rFonts w:ascii="Arial" w:eastAsia="Times New Roman" w:hAnsi="Arial" w:cs="Arial"/>
          <w:color w:val="000000"/>
        </w:rPr>
        <w:t>Hemodynamic and respiratory support as “Fast-track” vs exclusion criteria</w:t>
      </w:r>
    </w:p>
    <w:p w14:paraId="012B4CB3" w14:textId="77777777" w:rsidR="00391501" w:rsidRPr="00391501" w:rsidRDefault="00391501" w:rsidP="00391501">
      <w:pPr>
        <w:numPr>
          <w:ilvl w:val="1"/>
          <w:numId w:val="48"/>
        </w:numPr>
        <w:spacing w:after="0" w:line="240" w:lineRule="auto"/>
        <w:ind w:left="3243"/>
        <w:textAlignment w:val="center"/>
        <w:rPr>
          <w:rFonts w:ascii="Calibri" w:eastAsia="Times New Roman" w:hAnsi="Calibri" w:cs="Calibri"/>
          <w:color w:val="000000"/>
        </w:rPr>
      </w:pPr>
      <w:r w:rsidRPr="00391501">
        <w:rPr>
          <w:rFonts w:ascii="Arial" w:eastAsia="Times New Roman" w:hAnsi="Arial" w:cs="Arial"/>
          <w:color w:val="000000"/>
        </w:rPr>
        <w:t>Expected documentation vs communication for work of breathing and the level of consciousness</w:t>
      </w:r>
    </w:p>
    <w:p w14:paraId="752A29C5" w14:textId="77777777" w:rsidR="00391501" w:rsidRPr="00391501" w:rsidRDefault="00391501" w:rsidP="00391501">
      <w:pPr>
        <w:numPr>
          <w:ilvl w:val="1"/>
          <w:numId w:val="48"/>
        </w:numPr>
        <w:spacing w:after="0" w:line="240" w:lineRule="auto"/>
        <w:ind w:left="3243"/>
        <w:textAlignment w:val="center"/>
        <w:rPr>
          <w:rFonts w:ascii="Calibri" w:eastAsia="Times New Roman" w:hAnsi="Calibri" w:cs="Calibri"/>
          <w:color w:val="000000"/>
        </w:rPr>
      </w:pPr>
      <w:r w:rsidRPr="00391501">
        <w:rPr>
          <w:rFonts w:ascii="Arial" w:eastAsia="Times New Roman" w:hAnsi="Arial" w:cs="Arial"/>
          <w:color w:val="000000"/>
        </w:rPr>
        <w:t>Continuous evaluation of Clinical Severity (even after Diagnostic Severity evaluation is initiated)</w:t>
      </w:r>
    </w:p>
    <w:p w14:paraId="6D9153FD" w14:textId="77777777" w:rsidR="00391501" w:rsidRPr="00391501" w:rsidRDefault="00391501" w:rsidP="00391501">
      <w:pPr>
        <w:numPr>
          <w:ilvl w:val="1"/>
          <w:numId w:val="48"/>
        </w:numPr>
        <w:spacing w:after="0" w:line="240" w:lineRule="auto"/>
        <w:ind w:left="3243"/>
        <w:textAlignment w:val="center"/>
        <w:rPr>
          <w:rFonts w:ascii="Calibri" w:eastAsia="Times New Roman" w:hAnsi="Calibri" w:cs="Calibri"/>
          <w:color w:val="000000"/>
        </w:rPr>
      </w:pPr>
      <w:r w:rsidRPr="00391501">
        <w:rPr>
          <w:rFonts w:ascii="Arial" w:eastAsia="Times New Roman" w:hAnsi="Arial" w:cs="Arial"/>
          <w:color w:val="000000"/>
        </w:rPr>
        <w:t>Ability of a single factor to drive highest the highest severity classification</w:t>
      </w:r>
    </w:p>
    <w:p w14:paraId="7B500C2A" w14:textId="77777777" w:rsidR="00391501" w:rsidRPr="00391501" w:rsidRDefault="00391501" w:rsidP="00391501">
      <w:pPr>
        <w:numPr>
          <w:ilvl w:val="1"/>
          <w:numId w:val="48"/>
        </w:numPr>
        <w:spacing w:after="0" w:line="240" w:lineRule="auto"/>
        <w:ind w:left="3243"/>
        <w:textAlignment w:val="center"/>
        <w:rPr>
          <w:rFonts w:ascii="Calibri" w:eastAsia="Times New Roman" w:hAnsi="Calibri" w:cs="Calibri"/>
          <w:color w:val="000000"/>
        </w:rPr>
      </w:pPr>
      <w:r w:rsidRPr="00391501">
        <w:rPr>
          <w:rFonts w:ascii="Arial" w:eastAsia="Times New Roman" w:hAnsi="Arial" w:cs="Arial"/>
          <w:color w:val="000000"/>
        </w:rPr>
        <w:t>Persistence of highest severity classification for duration of ED encounter</w:t>
      </w:r>
    </w:p>
    <w:p w14:paraId="48EF9FD1" w14:textId="77777777" w:rsidR="00391501" w:rsidRPr="00391501" w:rsidRDefault="00391501" w:rsidP="00391501">
      <w:pPr>
        <w:numPr>
          <w:ilvl w:val="1"/>
          <w:numId w:val="48"/>
        </w:numPr>
        <w:spacing w:after="0" w:line="240" w:lineRule="auto"/>
        <w:ind w:left="3243"/>
        <w:textAlignment w:val="center"/>
        <w:rPr>
          <w:rFonts w:ascii="Calibri" w:eastAsia="Times New Roman" w:hAnsi="Calibri" w:cs="Calibri"/>
          <w:color w:val="000000"/>
        </w:rPr>
      </w:pPr>
      <w:r w:rsidRPr="00391501">
        <w:rPr>
          <w:rFonts w:ascii="Arial" w:eastAsia="Times New Roman" w:hAnsi="Arial" w:cs="Arial"/>
          <w:color w:val="000000"/>
        </w:rPr>
        <w:t>Ability of clinician user to override severity classification determination</w:t>
      </w:r>
    </w:p>
    <w:p w14:paraId="2BD2F8CF" w14:textId="77777777" w:rsidR="00391501" w:rsidRPr="00391501" w:rsidRDefault="00391501" w:rsidP="00391501">
      <w:pPr>
        <w:numPr>
          <w:ilvl w:val="1"/>
          <w:numId w:val="48"/>
        </w:numPr>
        <w:spacing w:after="0" w:line="240" w:lineRule="auto"/>
        <w:ind w:left="3243"/>
        <w:textAlignment w:val="center"/>
        <w:rPr>
          <w:rFonts w:ascii="Calibri" w:eastAsia="Times New Roman" w:hAnsi="Calibri" w:cs="Calibri"/>
          <w:color w:val="000000"/>
        </w:rPr>
      </w:pPr>
      <w:r w:rsidRPr="00391501">
        <w:rPr>
          <w:rFonts w:ascii="Arial" w:eastAsia="Times New Roman" w:hAnsi="Arial" w:cs="Arial"/>
          <w:color w:val="000000"/>
        </w:rPr>
        <w:t>Distinctions between laboratory orders (panels) and results (components)</w:t>
      </w:r>
    </w:p>
    <w:p w14:paraId="579FD58B" w14:textId="77777777" w:rsidR="00391501" w:rsidRPr="00391501" w:rsidRDefault="00391501" w:rsidP="00391501">
      <w:pPr>
        <w:numPr>
          <w:ilvl w:val="1"/>
          <w:numId w:val="48"/>
        </w:numPr>
        <w:spacing w:after="0" w:line="240" w:lineRule="auto"/>
        <w:ind w:left="3243"/>
        <w:textAlignment w:val="center"/>
        <w:rPr>
          <w:rFonts w:ascii="Calibri" w:eastAsia="Times New Roman" w:hAnsi="Calibri" w:cs="Calibri"/>
          <w:color w:val="000000"/>
        </w:rPr>
      </w:pPr>
      <w:r w:rsidRPr="00391501">
        <w:rPr>
          <w:rFonts w:ascii="Arial" w:eastAsia="Times New Roman" w:hAnsi="Arial" w:cs="Arial"/>
          <w:color w:val="000000"/>
        </w:rPr>
        <w:t>Need for (or not) distinctions between ED labs and Admission labs</w:t>
      </w:r>
    </w:p>
    <w:p w14:paraId="29D0261D" w14:textId="77777777" w:rsidR="00391501" w:rsidRPr="00391501" w:rsidRDefault="00391501" w:rsidP="00391501">
      <w:pPr>
        <w:numPr>
          <w:ilvl w:val="1"/>
          <w:numId w:val="48"/>
        </w:numPr>
        <w:spacing w:after="0" w:line="240" w:lineRule="auto"/>
        <w:ind w:left="3243"/>
        <w:textAlignment w:val="center"/>
        <w:rPr>
          <w:rFonts w:ascii="Calibri" w:eastAsia="Times New Roman" w:hAnsi="Calibri" w:cs="Calibri"/>
          <w:color w:val="000000"/>
        </w:rPr>
      </w:pPr>
      <w:r w:rsidRPr="00391501">
        <w:rPr>
          <w:rFonts w:ascii="Arial" w:eastAsia="Times New Roman" w:hAnsi="Arial" w:cs="Arial"/>
          <w:color w:val="000000"/>
        </w:rPr>
        <w:t>Temporal definitions for Conditions as risk factors (past medical history versus active condition)</w:t>
      </w:r>
    </w:p>
    <w:p w14:paraId="3153009A" w14:textId="77777777" w:rsidR="00391501" w:rsidRPr="00391501" w:rsidRDefault="00391501" w:rsidP="00391501">
      <w:pPr>
        <w:numPr>
          <w:ilvl w:val="1"/>
          <w:numId w:val="49"/>
        </w:numPr>
        <w:spacing w:before="360" w:after="200" w:line="240" w:lineRule="auto"/>
        <w:ind w:left="2163"/>
        <w:textAlignment w:val="center"/>
        <w:rPr>
          <w:rFonts w:ascii="Arial" w:eastAsia="Times New Roman" w:hAnsi="Arial" w:cs="Arial"/>
          <w:color w:val="000000"/>
          <w:sz w:val="32"/>
          <w:szCs w:val="32"/>
        </w:rPr>
      </w:pPr>
      <w:r w:rsidRPr="00391501">
        <w:rPr>
          <w:rFonts w:ascii="Arial" w:eastAsia="Times New Roman" w:hAnsi="Arial" w:cs="Arial"/>
          <w:color w:val="000000"/>
          <w:sz w:val="32"/>
          <w:szCs w:val="32"/>
        </w:rPr>
        <w:t>Iterate, Update Draft of Guideline based on Feedback from Community &amp; KE Team</w:t>
      </w:r>
    </w:p>
    <w:p w14:paraId="584AD428" w14:textId="0974C474" w:rsidR="00391501" w:rsidRPr="00391501" w:rsidRDefault="00391501" w:rsidP="00391501">
      <w:pPr>
        <w:spacing w:after="0" w:line="240" w:lineRule="auto"/>
        <w:ind w:left="1443"/>
        <w:rPr>
          <w:rFonts w:ascii="Calibri" w:eastAsia="Times New Roman" w:hAnsi="Calibri" w:cs="Calibri"/>
        </w:rPr>
      </w:pPr>
      <w:r w:rsidRPr="00391501">
        <w:rPr>
          <w:rFonts w:ascii="Calibri" w:eastAsia="Times New Roman" w:hAnsi="Calibri" w:cs="Calibri"/>
          <w:noProof/>
        </w:rPr>
        <w:drawing>
          <wp:inline distT="0" distB="0" distL="0" distR="0" wp14:anchorId="2F2A0F1F" wp14:editId="7D3C32C6">
            <wp:extent cx="5943600" cy="2400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49B9F5EC" w14:textId="77777777" w:rsidR="00391501" w:rsidRPr="00391501" w:rsidRDefault="00391501" w:rsidP="00391501">
      <w:pPr>
        <w:spacing w:after="200" w:line="240" w:lineRule="auto"/>
        <w:ind w:left="1443"/>
        <w:rPr>
          <w:rFonts w:ascii="Arial" w:eastAsia="Times New Roman" w:hAnsi="Arial" w:cs="Arial"/>
          <w:color w:val="000000"/>
          <w:sz w:val="20"/>
          <w:szCs w:val="20"/>
        </w:rPr>
      </w:pPr>
      <w:r w:rsidRPr="00391501">
        <w:rPr>
          <w:rFonts w:ascii="Arial" w:eastAsia="Times New Roman" w:hAnsi="Arial" w:cs="Arial"/>
          <w:color w:val="000000"/>
          <w:sz w:val="20"/>
          <w:szCs w:val="20"/>
        </w:rPr>
        <w:t>FIG MSC.26.  The Content Team has continued to iterate on the COVID-19 ED Severity Classification and Disposition Recommendation guidance.  As the severity classification, including decision logic and workflow implications, and disposition recommendations continue to mature and evolve, these illustrations further drift into the Level 2 space and cross the Forms, Logic, and Data Tiers.</w:t>
      </w:r>
    </w:p>
    <w:p w14:paraId="7E1C2E14"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The Content Team (Guideline Development Group)</w:t>
      </w:r>
    </w:p>
    <w:p w14:paraId="1A20C32F" w14:textId="77777777" w:rsidR="00391501" w:rsidRPr="00391501" w:rsidRDefault="00391501" w:rsidP="00391501">
      <w:pPr>
        <w:numPr>
          <w:ilvl w:val="1"/>
          <w:numId w:val="50"/>
        </w:numPr>
        <w:spacing w:after="200" w:line="240" w:lineRule="auto"/>
        <w:ind w:left="2703"/>
        <w:textAlignment w:val="center"/>
        <w:rPr>
          <w:rFonts w:ascii="Arial" w:eastAsia="Times New Roman" w:hAnsi="Arial" w:cs="Arial"/>
          <w:color w:val="000000"/>
        </w:rPr>
      </w:pPr>
      <w:r w:rsidRPr="00391501">
        <w:rPr>
          <w:rFonts w:ascii="Arial" w:eastAsia="Times New Roman" w:hAnsi="Arial" w:cs="Arial"/>
          <w:color w:val="000000"/>
        </w:rPr>
        <w:t>The Content Team has continued to review the evidence for patient characteristics and risk factors contributing to COVID-19 Severity.</w:t>
      </w:r>
    </w:p>
    <w:p w14:paraId="75EC96BF" w14:textId="77777777" w:rsidR="00391501" w:rsidRPr="00391501" w:rsidRDefault="00391501" w:rsidP="00391501">
      <w:pPr>
        <w:numPr>
          <w:ilvl w:val="1"/>
          <w:numId w:val="50"/>
        </w:numPr>
        <w:spacing w:after="200" w:line="240" w:lineRule="auto"/>
        <w:ind w:left="2703"/>
        <w:textAlignment w:val="center"/>
        <w:rPr>
          <w:rFonts w:ascii="Arial" w:eastAsia="Times New Roman" w:hAnsi="Arial" w:cs="Arial"/>
          <w:color w:val="000000"/>
        </w:rPr>
      </w:pPr>
      <w:r w:rsidRPr="00391501">
        <w:rPr>
          <w:rFonts w:ascii="Arial" w:eastAsia="Times New Roman" w:hAnsi="Arial" w:cs="Arial"/>
          <w:color w:val="000000"/>
        </w:rPr>
        <w:t>The Content Team further takes into consideration feedback and explicit definitions derived from their interactions with the Knowledge Engineering Team as well as representative front-line clinician users. In addition, further feedback and clarification is derived from interactions with medical illustrators who are participating in developing the visual representation of the severity classification, workflow, and disposition recommendations.</w:t>
      </w:r>
    </w:p>
    <w:p w14:paraId="106011D4" w14:textId="77777777" w:rsidR="00391501" w:rsidRPr="00391501" w:rsidRDefault="00391501" w:rsidP="00391501">
      <w:pPr>
        <w:numPr>
          <w:ilvl w:val="1"/>
          <w:numId w:val="50"/>
        </w:numPr>
        <w:spacing w:after="200" w:line="240" w:lineRule="auto"/>
        <w:ind w:left="2703"/>
        <w:textAlignment w:val="center"/>
        <w:rPr>
          <w:rFonts w:ascii="Arial" w:eastAsia="Times New Roman" w:hAnsi="Arial" w:cs="Arial"/>
          <w:color w:val="000000"/>
        </w:rPr>
      </w:pPr>
      <w:r w:rsidRPr="00391501">
        <w:rPr>
          <w:rFonts w:ascii="Arial" w:eastAsia="Times New Roman" w:hAnsi="Arial" w:cs="Arial"/>
          <w:color w:val="000000"/>
        </w:rPr>
        <w:t>Throughout the course of the CPG development, multiple iterations of the visual depiction (illustrations shown), were undertaken by the Content Team.</w:t>
      </w:r>
    </w:p>
    <w:p w14:paraId="5098AFFB" w14:textId="77777777" w:rsidR="00391501" w:rsidRPr="00391501" w:rsidRDefault="00391501" w:rsidP="00391501">
      <w:pPr>
        <w:numPr>
          <w:ilvl w:val="1"/>
          <w:numId w:val="51"/>
        </w:numPr>
        <w:spacing w:before="360" w:after="200" w:line="240" w:lineRule="auto"/>
        <w:ind w:left="2163"/>
        <w:textAlignment w:val="center"/>
        <w:rPr>
          <w:rFonts w:ascii="Arial" w:eastAsia="Times New Roman" w:hAnsi="Arial" w:cs="Arial"/>
          <w:color w:val="000000"/>
          <w:sz w:val="32"/>
          <w:szCs w:val="32"/>
        </w:rPr>
      </w:pPr>
      <w:r w:rsidRPr="00391501">
        <w:rPr>
          <w:rFonts w:ascii="Arial" w:eastAsia="Times New Roman" w:hAnsi="Arial" w:cs="Arial"/>
          <w:color w:val="000000"/>
          <w:sz w:val="32"/>
          <w:szCs w:val="32"/>
        </w:rPr>
        <w:t>Translate Case Presentations into Case Examples/ Test Cases</w:t>
      </w:r>
    </w:p>
    <w:p w14:paraId="0CA41258" w14:textId="4A2F273D" w:rsidR="00391501" w:rsidRPr="00391501" w:rsidRDefault="00391501" w:rsidP="00391501">
      <w:pPr>
        <w:spacing w:after="0" w:line="240" w:lineRule="auto"/>
        <w:ind w:left="1443"/>
        <w:rPr>
          <w:rFonts w:ascii="Calibri" w:eastAsia="Times New Roman" w:hAnsi="Calibri" w:cs="Calibri"/>
        </w:rPr>
      </w:pPr>
      <w:r w:rsidRPr="00391501">
        <w:rPr>
          <w:rFonts w:ascii="Calibri" w:eastAsia="Times New Roman" w:hAnsi="Calibri" w:cs="Calibri"/>
          <w:noProof/>
        </w:rPr>
        <w:drawing>
          <wp:inline distT="0" distB="0" distL="0" distR="0" wp14:anchorId="7B92DC71" wp14:editId="5C3A788A">
            <wp:extent cx="5943600" cy="23907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14:paraId="0D606B80" w14:textId="77777777" w:rsidR="00391501" w:rsidRPr="00391501" w:rsidRDefault="00391501" w:rsidP="00391501">
      <w:pPr>
        <w:spacing w:after="200" w:line="240" w:lineRule="auto"/>
        <w:ind w:left="1443"/>
        <w:rPr>
          <w:rFonts w:ascii="Arial" w:eastAsia="Times New Roman" w:hAnsi="Arial" w:cs="Arial"/>
          <w:color w:val="000000"/>
          <w:sz w:val="20"/>
          <w:szCs w:val="20"/>
        </w:rPr>
      </w:pPr>
      <w:r w:rsidRPr="00391501">
        <w:rPr>
          <w:rFonts w:ascii="Arial" w:eastAsia="Times New Roman" w:hAnsi="Arial" w:cs="Arial"/>
          <w:color w:val="000000"/>
          <w:sz w:val="20"/>
          <w:szCs w:val="20"/>
        </w:rPr>
        <w:t>FIG MSC.27.  Case Presentations and Test Cases were codeveloped by Content SMEs and SME Knowledge Engineers.  The content of these case presentations and test cases covered Levels 1 and 2 and addressed all Tiers, but further help span the gap between Levels 1 and 3.</w:t>
      </w:r>
    </w:p>
    <w:p w14:paraId="4708C373"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To test the logic under “real world” scenarios of patients, the variation of clinical manifestations that they can present with, and the dynamic nature of which their physiology can change quickly, a series of test cases were created by the Clinical SME group to allow the KE group to test the logic built into the use case. Each use case was designed to test particular scenarios of a patient switching from a Severity Classification to another as new information is received about the patient, such as a new lab result, changing vital signs, imaging results, etc.</w:t>
      </w:r>
    </w:p>
    <w:p w14:paraId="363EE43A" w14:textId="77777777" w:rsidR="00391501" w:rsidRPr="00391501" w:rsidRDefault="00391501" w:rsidP="00391501">
      <w:pPr>
        <w:numPr>
          <w:ilvl w:val="1"/>
          <w:numId w:val="52"/>
        </w:numPr>
        <w:spacing w:before="360" w:after="200" w:line="240" w:lineRule="auto"/>
        <w:ind w:left="2163"/>
        <w:textAlignment w:val="center"/>
        <w:rPr>
          <w:rFonts w:ascii="Arial" w:eastAsia="Times New Roman" w:hAnsi="Arial" w:cs="Arial"/>
          <w:color w:val="000000"/>
          <w:sz w:val="32"/>
          <w:szCs w:val="32"/>
        </w:rPr>
      </w:pPr>
      <w:r w:rsidRPr="00391501">
        <w:rPr>
          <w:rFonts w:ascii="Arial" w:eastAsia="Times New Roman" w:hAnsi="Arial" w:cs="Arial"/>
          <w:color w:val="000000"/>
          <w:sz w:val="32"/>
          <w:szCs w:val="32"/>
        </w:rPr>
        <w:t>Finalize Clinical Ontology</w:t>
      </w:r>
    </w:p>
    <w:p w14:paraId="25C6498F" w14:textId="245EDCDF" w:rsidR="00391501" w:rsidRPr="00391501" w:rsidRDefault="00391501" w:rsidP="00391501">
      <w:pPr>
        <w:spacing w:after="0" w:line="240" w:lineRule="auto"/>
        <w:ind w:left="903"/>
        <w:rPr>
          <w:rFonts w:ascii="Calibri" w:eastAsia="Times New Roman" w:hAnsi="Calibri" w:cs="Calibri"/>
        </w:rPr>
      </w:pPr>
      <w:r w:rsidRPr="00391501">
        <w:rPr>
          <w:rFonts w:ascii="Calibri" w:eastAsia="Times New Roman" w:hAnsi="Calibri" w:cs="Calibri"/>
          <w:noProof/>
        </w:rPr>
        <w:drawing>
          <wp:inline distT="0" distB="0" distL="0" distR="0" wp14:anchorId="4C1FE67E" wp14:editId="2727290F">
            <wp:extent cx="5943600" cy="2390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14:paraId="4300A72D" w14:textId="77777777" w:rsidR="00391501" w:rsidRPr="00391501" w:rsidRDefault="00391501" w:rsidP="00391501">
      <w:pPr>
        <w:spacing w:after="200" w:line="240" w:lineRule="auto"/>
        <w:ind w:left="1443"/>
        <w:rPr>
          <w:rFonts w:ascii="Arial" w:eastAsia="Times New Roman" w:hAnsi="Arial" w:cs="Arial"/>
          <w:color w:val="000000"/>
          <w:sz w:val="20"/>
          <w:szCs w:val="20"/>
        </w:rPr>
      </w:pPr>
      <w:r w:rsidRPr="00391501">
        <w:rPr>
          <w:rFonts w:ascii="Arial" w:eastAsia="Times New Roman" w:hAnsi="Arial" w:cs="Arial"/>
          <w:color w:val="000000"/>
          <w:sz w:val="20"/>
          <w:szCs w:val="20"/>
        </w:rPr>
        <w:t>FIG MSC.28.  The Clinical Ontology is a shared conceptualization of the overall clinical care process for the COVID-19 ED Severity Classification and Disposition Recommendation CPG where all concepts are made explicit such that they can be not only discussed and described among domain SMEs, but modeled and used computationally.  As such, the Clinical Ontology spans the gap between Levels 2, 3, and 4, but may be considered a Level 3 artifact that largely addresses the Data Tier, but address description/ assessment logic in the Logic Tier as well.</w:t>
      </w:r>
    </w:p>
    <w:p w14:paraId="0B1A33FB" w14:textId="77777777" w:rsidR="00391501" w:rsidRPr="00391501" w:rsidRDefault="00391501" w:rsidP="00391501">
      <w:pPr>
        <w:spacing w:before="320" w:after="200" w:line="240" w:lineRule="auto"/>
        <w:ind w:left="903"/>
        <w:rPr>
          <w:rFonts w:ascii="Arial" w:eastAsia="Times New Roman" w:hAnsi="Arial" w:cs="Arial"/>
          <w:color w:val="434343"/>
          <w:sz w:val="28"/>
          <w:szCs w:val="28"/>
        </w:rPr>
      </w:pPr>
      <w:r w:rsidRPr="00391501">
        <w:rPr>
          <w:rFonts w:ascii="Arial" w:eastAsia="Times New Roman" w:hAnsi="Arial" w:cs="Arial"/>
          <w:color w:val="434343"/>
          <w:sz w:val="28"/>
          <w:szCs w:val="28"/>
        </w:rPr>
        <w:t>Common Clinical Care Process Ontology (C3PO)</w:t>
      </w:r>
    </w:p>
    <w:p w14:paraId="0748D45E" w14:textId="77777777" w:rsidR="00391501" w:rsidRPr="00391501" w:rsidRDefault="00391501" w:rsidP="00391501">
      <w:pPr>
        <w:spacing w:after="200" w:line="240" w:lineRule="auto"/>
        <w:ind w:left="903"/>
        <w:rPr>
          <w:rFonts w:ascii="Arial" w:eastAsia="Times New Roman" w:hAnsi="Arial" w:cs="Arial"/>
          <w:color w:val="000000"/>
        </w:rPr>
      </w:pPr>
      <w:r w:rsidRPr="00391501">
        <w:rPr>
          <w:rFonts w:ascii="Arial" w:eastAsia="Times New Roman" w:hAnsi="Arial" w:cs="Arial"/>
          <w:color w:val="000000"/>
        </w:rPr>
        <w:t xml:space="preserve">The Common Clinical Care Process Ontology provides a </w:t>
      </w:r>
      <w:r w:rsidRPr="00391501">
        <w:rPr>
          <w:rFonts w:ascii="Arial" w:eastAsia="Times New Roman" w:hAnsi="Arial" w:cs="Arial"/>
          <w:i/>
          <w:iCs/>
          <w:color w:val="000000"/>
        </w:rPr>
        <w:t>shareable conceptualization</w:t>
      </w:r>
      <w:r w:rsidRPr="00391501">
        <w:rPr>
          <w:rFonts w:ascii="Arial" w:eastAsia="Times New Roman" w:hAnsi="Arial" w:cs="Arial"/>
          <w:color w:val="000000"/>
        </w:rPr>
        <w:t xml:space="preserve"> of the Clinical Care process such that it can be discussed, described, analyzed, modelled, governed, and supported (e.g. with Information and Knowledge Management tools) effectively- in part, through use of consistent, common, and sufficiently detailed vocabulary. Of note, the formal approach taken here leads in the direction of computability, allowing to consume the semantically well-founded artifacts at a larger scale. </w:t>
      </w:r>
    </w:p>
    <w:p w14:paraId="1007C5C3" w14:textId="77777777" w:rsidR="00391501" w:rsidRPr="00391501" w:rsidRDefault="00391501" w:rsidP="00391501">
      <w:pPr>
        <w:spacing w:after="200" w:line="240" w:lineRule="auto"/>
        <w:ind w:left="903"/>
        <w:rPr>
          <w:rFonts w:ascii="Arial" w:eastAsia="Times New Roman" w:hAnsi="Arial" w:cs="Arial"/>
          <w:color w:val="000000"/>
        </w:rPr>
      </w:pPr>
      <w:r w:rsidRPr="00391501">
        <w:rPr>
          <w:rFonts w:ascii="Arial" w:eastAsia="Times New Roman" w:hAnsi="Arial" w:cs="Arial"/>
          <w:color w:val="000000"/>
        </w:rPr>
        <w:t>At the highest level, the C3PO will describe features and patterns of a generalized abstraction of different kinds of Clinical Guidelines and Care Processes. These in turn will allow the description of clinical workflow patterns, clinical concepts, terms as well as term enrichments. </w:t>
      </w:r>
    </w:p>
    <w:p w14:paraId="153A7261" w14:textId="77777777" w:rsidR="00391501" w:rsidRPr="00391501" w:rsidRDefault="00391501" w:rsidP="00391501">
      <w:pPr>
        <w:spacing w:after="200" w:line="240" w:lineRule="auto"/>
        <w:ind w:left="903"/>
        <w:rPr>
          <w:rFonts w:ascii="Arial" w:eastAsia="Times New Roman" w:hAnsi="Arial" w:cs="Arial"/>
          <w:color w:val="000000"/>
        </w:rPr>
      </w:pPr>
      <w:r w:rsidRPr="00391501">
        <w:rPr>
          <w:rFonts w:ascii="Arial" w:eastAsia="Times New Roman" w:hAnsi="Arial" w:cs="Arial"/>
          <w:color w:val="000000"/>
        </w:rPr>
        <w:t xml:space="preserve">C3PO is an application ontology built on a framework of </w:t>
      </w:r>
      <w:r w:rsidRPr="00391501">
        <w:rPr>
          <w:rFonts w:ascii="Arial" w:eastAsia="Times New Roman" w:hAnsi="Arial" w:cs="Arial"/>
          <w:i/>
          <w:iCs/>
          <w:color w:val="000000"/>
        </w:rPr>
        <w:t>Basic Formal Ontology (BFO)</w:t>
      </w:r>
      <w:r w:rsidRPr="00391501">
        <w:rPr>
          <w:rFonts w:ascii="Arial" w:eastAsia="Times New Roman" w:hAnsi="Arial" w:cs="Arial"/>
          <w:color w:val="000000"/>
        </w:rPr>
        <w:t xml:space="preserve"> and </w:t>
      </w:r>
      <w:r w:rsidRPr="00391501">
        <w:rPr>
          <w:rFonts w:ascii="Arial" w:eastAsia="Times New Roman" w:hAnsi="Arial" w:cs="Arial"/>
          <w:i/>
          <w:iCs/>
          <w:color w:val="000000"/>
        </w:rPr>
        <w:t xml:space="preserve">Ontology for General Medical Science (OGMS) </w:t>
      </w:r>
      <w:r w:rsidRPr="00391501">
        <w:rPr>
          <w:rFonts w:ascii="Arial" w:eastAsia="Times New Roman" w:hAnsi="Arial" w:cs="Arial"/>
          <w:color w:val="000000"/>
        </w:rPr>
        <w:t xml:space="preserve">along with modules from </w:t>
      </w:r>
      <w:r w:rsidRPr="00391501">
        <w:rPr>
          <w:rFonts w:ascii="Arial" w:eastAsia="Times New Roman" w:hAnsi="Arial" w:cs="Arial"/>
          <w:i/>
          <w:iCs/>
          <w:color w:val="000000"/>
        </w:rPr>
        <w:t>OMRSE</w:t>
      </w:r>
      <w:r w:rsidRPr="00391501">
        <w:rPr>
          <w:rFonts w:ascii="Arial" w:eastAsia="Times New Roman" w:hAnsi="Arial" w:cs="Arial"/>
          <w:color w:val="000000"/>
        </w:rPr>
        <w:t xml:space="preserve"> &amp; </w:t>
      </w:r>
      <w:r w:rsidRPr="00391501">
        <w:rPr>
          <w:rFonts w:ascii="Arial" w:eastAsia="Times New Roman" w:hAnsi="Arial" w:cs="Arial"/>
          <w:i/>
          <w:iCs/>
          <w:color w:val="000000"/>
        </w:rPr>
        <w:t>OBI</w:t>
      </w:r>
      <w:r w:rsidRPr="00391501">
        <w:rPr>
          <w:rFonts w:ascii="Arial" w:eastAsia="Times New Roman" w:hAnsi="Arial" w:cs="Arial"/>
          <w:color w:val="000000"/>
        </w:rPr>
        <w:t>. These provide the upper and domain level frameworks on which the following axis have been developed:</w:t>
      </w:r>
    </w:p>
    <w:p w14:paraId="7E42B0FA" w14:textId="77777777" w:rsidR="00391501" w:rsidRPr="00391501" w:rsidRDefault="00391501" w:rsidP="00391501">
      <w:pPr>
        <w:numPr>
          <w:ilvl w:val="1"/>
          <w:numId w:val="53"/>
        </w:numPr>
        <w:spacing w:after="0" w:line="240" w:lineRule="auto"/>
        <w:ind w:left="2703"/>
        <w:textAlignment w:val="center"/>
        <w:rPr>
          <w:rFonts w:ascii="Calibri" w:eastAsia="Times New Roman" w:hAnsi="Calibri" w:cs="Calibri"/>
          <w:color w:val="000000"/>
        </w:rPr>
      </w:pPr>
      <w:r w:rsidRPr="00391501">
        <w:rPr>
          <w:rFonts w:ascii="Arial" w:eastAsia="Times New Roman" w:hAnsi="Arial" w:cs="Arial"/>
          <w:color w:val="000000"/>
        </w:rPr>
        <w:t>Activity</w:t>
      </w:r>
    </w:p>
    <w:p w14:paraId="5F8C5A6F" w14:textId="77777777" w:rsidR="00391501" w:rsidRPr="00391501" w:rsidRDefault="00391501" w:rsidP="00391501">
      <w:pPr>
        <w:numPr>
          <w:ilvl w:val="1"/>
          <w:numId w:val="53"/>
        </w:numPr>
        <w:spacing w:after="0" w:line="240" w:lineRule="auto"/>
        <w:ind w:left="2703"/>
        <w:textAlignment w:val="center"/>
        <w:rPr>
          <w:rFonts w:ascii="Calibri" w:eastAsia="Times New Roman" w:hAnsi="Calibri" w:cs="Calibri"/>
          <w:color w:val="000000"/>
        </w:rPr>
      </w:pPr>
      <w:r w:rsidRPr="00391501">
        <w:rPr>
          <w:rFonts w:ascii="Arial" w:eastAsia="Times New Roman" w:hAnsi="Arial" w:cs="Arial"/>
          <w:color w:val="000000"/>
        </w:rPr>
        <w:t>Information entity</w:t>
      </w:r>
    </w:p>
    <w:p w14:paraId="267638A8" w14:textId="77777777" w:rsidR="00391501" w:rsidRPr="00391501" w:rsidRDefault="00391501" w:rsidP="00391501">
      <w:pPr>
        <w:numPr>
          <w:ilvl w:val="1"/>
          <w:numId w:val="53"/>
        </w:numPr>
        <w:spacing w:after="0" w:line="240" w:lineRule="auto"/>
        <w:ind w:left="2703"/>
        <w:textAlignment w:val="center"/>
        <w:rPr>
          <w:rFonts w:ascii="Calibri" w:eastAsia="Times New Roman" w:hAnsi="Calibri" w:cs="Calibri"/>
          <w:color w:val="000000"/>
        </w:rPr>
      </w:pPr>
      <w:r w:rsidRPr="00391501">
        <w:rPr>
          <w:rFonts w:ascii="Arial" w:eastAsia="Times New Roman" w:hAnsi="Arial" w:cs="Arial"/>
          <w:color w:val="000000"/>
        </w:rPr>
        <w:t>Location</w:t>
      </w:r>
    </w:p>
    <w:p w14:paraId="206840D4" w14:textId="77777777" w:rsidR="00391501" w:rsidRPr="00391501" w:rsidRDefault="00391501" w:rsidP="00391501">
      <w:pPr>
        <w:numPr>
          <w:ilvl w:val="1"/>
          <w:numId w:val="53"/>
        </w:numPr>
        <w:spacing w:after="0" w:line="240" w:lineRule="auto"/>
        <w:ind w:left="2703"/>
        <w:textAlignment w:val="center"/>
        <w:rPr>
          <w:rFonts w:ascii="Calibri" w:eastAsia="Times New Roman" w:hAnsi="Calibri" w:cs="Calibri"/>
          <w:color w:val="000000"/>
        </w:rPr>
      </w:pPr>
      <w:r w:rsidRPr="00391501">
        <w:rPr>
          <w:rFonts w:ascii="Arial" w:eastAsia="Times New Roman" w:hAnsi="Arial" w:cs="Arial"/>
          <w:color w:val="000000"/>
        </w:rPr>
        <w:t>Material entity</w:t>
      </w:r>
    </w:p>
    <w:p w14:paraId="5A8BB68B" w14:textId="77777777" w:rsidR="00391501" w:rsidRPr="00391501" w:rsidRDefault="00391501" w:rsidP="00391501">
      <w:pPr>
        <w:numPr>
          <w:ilvl w:val="1"/>
          <w:numId w:val="53"/>
        </w:numPr>
        <w:spacing w:after="0" w:line="240" w:lineRule="auto"/>
        <w:ind w:left="2703"/>
        <w:textAlignment w:val="center"/>
        <w:rPr>
          <w:rFonts w:ascii="Calibri" w:eastAsia="Times New Roman" w:hAnsi="Calibri" w:cs="Calibri"/>
          <w:color w:val="000000"/>
        </w:rPr>
      </w:pPr>
      <w:r w:rsidRPr="00391501">
        <w:rPr>
          <w:rFonts w:ascii="Arial" w:eastAsia="Times New Roman" w:hAnsi="Arial" w:cs="Arial"/>
          <w:color w:val="000000"/>
        </w:rPr>
        <w:t>Quality</w:t>
      </w:r>
    </w:p>
    <w:p w14:paraId="3CE6CECF" w14:textId="77777777" w:rsidR="00391501" w:rsidRPr="00391501" w:rsidRDefault="00391501" w:rsidP="00391501">
      <w:pPr>
        <w:numPr>
          <w:ilvl w:val="1"/>
          <w:numId w:val="53"/>
        </w:numPr>
        <w:spacing w:after="200" w:line="240" w:lineRule="auto"/>
        <w:ind w:left="2703"/>
        <w:textAlignment w:val="center"/>
        <w:rPr>
          <w:rFonts w:ascii="Calibri" w:eastAsia="Times New Roman" w:hAnsi="Calibri" w:cs="Calibri"/>
          <w:color w:val="000000"/>
        </w:rPr>
      </w:pPr>
      <w:r w:rsidRPr="00391501">
        <w:rPr>
          <w:rFonts w:ascii="Arial" w:eastAsia="Times New Roman" w:hAnsi="Arial" w:cs="Arial"/>
          <w:color w:val="000000"/>
        </w:rPr>
        <w:t>Role</w:t>
      </w:r>
    </w:p>
    <w:p w14:paraId="7D98ACA5" w14:textId="77777777" w:rsidR="00391501" w:rsidRPr="00391501" w:rsidRDefault="00391501" w:rsidP="00391501">
      <w:pPr>
        <w:spacing w:after="200" w:line="240" w:lineRule="auto"/>
        <w:ind w:left="903"/>
        <w:rPr>
          <w:rFonts w:ascii="Arial" w:eastAsia="Times New Roman" w:hAnsi="Arial" w:cs="Arial"/>
          <w:color w:val="000000"/>
        </w:rPr>
      </w:pPr>
      <w:r w:rsidRPr="00391501">
        <w:rPr>
          <w:rFonts w:ascii="Arial" w:eastAsia="Times New Roman" w:hAnsi="Arial" w:cs="Arial"/>
          <w:color w:val="000000"/>
        </w:rPr>
        <w:t>These axis reuse terms from existing ontologies and are enhanced with terms required for computable clinical guidelines. </w:t>
      </w:r>
    </w:p>
    <w:p w14:paraId="652420CA" w14:textId="77777777" w:rsidR="00391501" w:rsidRPr="00391501" w:rsidRDefault="00391501" w:rsidP="00391501">
      <w:pPr>
        <w:spacing w:after="200" w:line="240" w:lineRule="auto"/>
        <w:ind w:left="903"/>
        <w:rPr>
          <w:rFonts w:ascii="Arial" w:eastAsia="Times New Roman" w:hAnsi="Arial" w:cs="Arial"/>
          <w:color w:val="000000"/>
        </w:rPr>
      </w:pPr>
      <w:r w:rsidRPr="00391501">
        <w:rPr>
          <w:rFonts w:ascii="Arial" w:eastAsia="Times New Roman" w:hAnsi="Arial" w:cs="Arial"/>
          <w:b/>
          <w:bCs/>
          <w:color w:val="000000"/>
        </w:rPr>
        <w:t>Principles of C3PO development </w:t>
      </w:r>
    </w:p>
    <w:p w14:paraId="360AC01F" w14:textId="77777777" w:rsidR="00391501" w:rsidRPr="00391501" w:rsidRDefault="00391501" w:rsidP="00391501">
      <w:pPr>
        <w:numPr>
          <w:ilvl w:val="1"/>
          <w:numId w:val="54"/>
        </w:numPr>
        <w:spacing w:after="0" w:line="240" w:lineRule="auto"/>
        <w:ind w:left="2163"/>
        <w:textAlignment w:val="center"/>
        <w:rPr>
          <w:rFonts w:ascii="Calibri" w:eastAsia="Times New Roman" w:hAnsi="Calibri" w:cs="Calibri"/>
          <w:color w:val="000000"/>
        </w:rPr>
      </w:pPr>
      <w:r w:rsidRPr="00391501">
        <w:rPr>
          <w:rFonts w:ascii="Arial" w:eastAsia="Times New Roman" w:hAnsi="Arial" w:cs="Arial"/>
          <w:color w:val="000000"/>
        </w:rPr>
        <w:t>Reuse existing ontology standards.</w:t>
      </w:r>
    </w:p>
    <w:p w14:paraId="55793DD3" w14:textId="77777777" w:rsidR="00391501" w:rsidRPr="00391501" w:rsidRDefault="00391501" w:rsidP="00391501">
      <w:pPr>
        <w:numPr>
          <w:ilvl w:val="1"/>
          <w:numId w:val="54"/>
        </w:numPr>
        <w:spacing w:after="0" w:line="240" w:lineRule="auto"/>
        <w:ind w:left="2163"/>
        <w:textAlignment w:val="center"/>
        <w:rPr>
          <w:rFonts w:ascii="Calibri" w:eastAsia="Times New Roman" w:hAnsi="Calibri" w:cs="Calibri"/>
          <w:color w:val="000000"/>
        </w:rPr>
      </w:pPr>
      <w:r w:rsidRPr="00391501">
        <w:rPr>
          <w:rFonts w:ascii="Arial" w:eastAsia="Times New Roman" w:hAnsi="Arial" w:cs="Arial"/>
          <w:color w:val="000000"/>
        </w:rPr>
        <w:t>Use open data standards.</w:t>
      </w:r>
    </w:p>
    <w:p w14:paraId="2745BC51" w14:textId="77777777" w:rsidR="00391501" w:rsidRPr="00391501" w:rsidRDefault="00391501" w:rsidP="00391501">
      <w:pPr>
        <w:numPr>
          <w:ilvl w:val="1"/>
          <w:numId w:val="54"/>
        </w:numPr>
        <w:spacing w:after="0" w:line="240" w:lineRule="auto"/>
        <w:ind w:left="2163"/>
        <w:textAlignment w:val="center"/>
        <w:rPr>
          <w:rFonts w:ascii="Calibri" w:eastAsia="Times New Roman" w:hAnsi="Calibri" w:cs="Calibri"/>
          <w:color w:val="000000"/>
        </w:rPr>
      </w:pPr>
      <w:r w:rsidRPr="00391501">
        <w:rPr>
          <w:rFonts w:ascii="Arial" w:eastAsia="Times New Roman" w:hAnsi="Arial" w:cs="Arial"/>
          <w:color w:val="000000"/>
        </w:rPr>
        <w:t>Establish dependencies between specific versions of the ontologies</w:t>
      </w:r>
    </w:p>
    <w:p w14:paraId="39564226" w14:textId="77777777" w:rsidR="00391501" w:rsidRPr="00391501" w:rsidRDefault="00391501" w:rsidP="00391501">
      <w:pPr>
        <w:numPr>
          <w:ilvl w:val="1"/>
          <w:numId w:val="54"/>
        </w:numPr>
        <w:spacing w:after="0" w:line="240" w:lineRule="auto"/>
        <w:ind w:left="2163"/>
        <w:textAlignment w:val="center"/>
        <w:rPr>
          <w:rFonts w:ascii="Calibri" w:eastAsia="Times New Roman" w:hAnsi="Calibri" w:cs="Calibri"/>
          <w:color w:val="000000"/>
        </w:rPr>
      </w:pPr>
      <w:r w:rsidRPr="00391501">
        <w:rPr>
          <w:rFonts w:ascii="Arial" w:eastAsia="Times New Roman" w:hAnsi="Arial" w:cs="Arial"/>
          <w:color w:val="000000"/>
        </w:rPr>
        <w:t>Each ontology will have an ontology IRI, a version IRI and a document IRI</w:t>
      </w:r>
    </w:p>
    <w:p w14:paraId="3D3473A9" w14:textId="77777777" w:rsidR="00391501" w:rsidRPr="00391501" w:rsidRDefault="00391501" w:rsidP="00391501">
      <w:pPr>
        <w:numPr>
          <w:ilvl w:val="1"/>
          <w:numId w:val="54"/>
        </w:numPr>
        <w:spacing w:after="0" w:line="240" w:lineRule="auto"/>
        <w:ind w:left="2163"/>
        <w:textAlignment w:val="center"/>
        <w:rPr>
          <w:rFonts w:ascii="Calibri" w:eastAsia="Times New Roman" w:hAnsi="Calibri" w:cs="Calibri"/>
          <w:color w:val="000000"/>
        </w:rPr>
      </w:pPr>
      <w:r w:rsidRPr="00391501">
        <w:rPr>
          <w:rFonts w:ascii="Arial" w:eastAsia="Times New Roman" w:hAnsi="Arial" w:cs="Arial"/>
          <w:color w:val="000000"/>
        </w:rPr>
        <w:t>When only a subset of an ontology is needed, a new (local) document IRI will be created, and a new version IRI will be established, marked as a derivative of the original version. The ontology IRI will remain the same. The new ontology document will contain only a strict subset of the axioms in the original (version of the original) ontology</w:t>
      </w:r>
    </w:p>
    <w:p w14:paraId="2045FBA7" w14:textId="77777777" w:rsidR="00391501" w:rsidRPr="00391501" w:rsidRDefault="00391501" w:rsidP="00391501">
      <w:pPr>
        <w:numPr>
          <w:ilvl w:val="1"/>
          <w:numId w:val="54"/>
        </w:numPr>
        <w:spacing w:after="0" w:line="240" w:lineRule="auto"/>
        <w:ind w:left="2163"/>
        <w:textAlignment w:val="center"/>
        <w:rPr>
          <w:rFonts w:ascii="Calibri" w:eastAsia="Times New Roman" w:hAnsi="Calibri" w:cs="Calibri"/>
          <w:color w:val="000000"/>
        </w:rPr>
      </w:pPr>
      <w:r w:rsidRPr="00391501">
        <w:rPr>
          <w:rFonts w:ascii="Arial" w:eastAsia="Times New Roman" w:hAnsi="Arial" w:cs="Arial"/>
          <w:color w:val="000000"/>
        </w:rPr>
        <w:t>When an ontology (that is not owned) needs to be extended or refined, either with new axioms or by adding new classes, then a new extension ontology (with a new Ontology IRI and Version IRI) will be created and it will import the original ontology. </w:t>
      </w:r>
    </w:p>
    <w:p w14:paraId="37D406AB" w14:textId="77777777" w:rsidR="00391501" w:rsidRPr="00391501" w:rsidRDefault="00391501" w:rsidP="00391501">
      <w:pPr>
        <w:numPr>
          <w:ilvl w:val="1"/>
          <w:numId w:val="54"/>
        </w:numPr>
        <w:spacing w:after="0" w:line="240" w:lineRule="auto"/>
        <w:ind w:left="2163"/>
        <w:textAlignment w:val="center"/>
        <w:rPr>
          <w:rFonts w:ascii="Calibri" w:eastAsia="Times New Roman" w:hAnsi="Calibri" w:cs="Calibri"/>
          <w:color w:val="000000"/>
        </w:rPr>
      </w:pPr>
      <w:r w:rsidRPr="00391501">
        <w:rPr>
          <w:rFonts w:ascii="Arial" w:eastAsia="Times New Roman" w:hAnsi="Arial" w:cs="Arial"/>
          <w:color w:val="000000"/>
        </w:rPr>
        <w:t>When a domain ontology needs to be specialized, e.g. creating a new sub-domain, then a new ontology will be created. This will involve minting of new classes in the new sub-domain ontology. </w:t>
      </w:r>
    </w:p>
    <w:p w14:paraId="5C108F28" w14:textId="77777777" w:rsidR="00391501" w:rsidRPr="00391501" w:rsidRDefault="00391501" w:rsidP="00391501">
      <w:pPr>
        <w:numPr>
          <w:ilvl w:val="1"/>
          <w:numId w:val="54"/>
        </w:numPr>
        <w:spacing w:after="200" w:line="240" w:lineRule="auto"/>
        <w:ind w:left="2163"/>
        <w:textAlignment w:val="center"/>
        <w:rPr>
          <w:rFonts w:ascii="Calibri" w:eastAsia="Times New Roman" w:hAnsi="Calibri" w:cs="Calibri"/>
          <w:color w:val="000000"/>
        </w:rPr>
      </w:pPr>
      <w:r w:rsidRPr="00391501">
        <w:rPr>
          <w:rFonts w:ascii="Arial" w:eastAsia="Times New Roman" w:hAnsi="Arial" w:cs="Arial"/>
          <w:color w:val="000000"/>
        </w:rPr>
        <w:t>When two ontologies need to be mediated, a “bridge” ontology will be created</w:t>
      </w:r>
    </w:p>
    <w:p w14:paraId="0250E4DA" w14:textId="77777777" w:rsidR="00391501" w:rsidRPr="00391501" w:rsidRDefault="00391501" w:rsidP="00391501">
      <w:pPr>
        <w:spacing w:after="200" w:line="240" w:lineRule="auto"/>
        <w:ind w:left="903"/>
        <w:rPr>
          <w:rFonts w:ascii="Calibri" w:eastAsia="Times New Roman" w:hAnsi="Calibri" w:cs="Calibri"/>
        </w:rPr>
      </w:pPr>
      <w:r w:rsidRPr="00391501">
        <w:rPr>
          <w:rFonts w:ascii="Calibri" w:eastAsia="Times New Roman" w:hAnsi="Calibri" w:cs="Calibri"/>
        </w:rPr>
        <w:t> </w:t>
      </w:r>
    </w:p>
    <w:p w14:paraId="74682136" w14:textId="77777777" w:rsidR="00391501" w:rsidRPr="00391501" w:rsidRDefault="00391501" w:rsidP="00391501">
      <w:pPr>
        <w:spacing w:after="200" w:line="240" w:lineRule="auto"/>
        <w:ind w:left="903"/>
        <w:rPr>
          <w:rFonts w:ascii="Calibri" w:eastAsia="Times New Roman" w:hAnsi="Calibri" w:cs="Calibri"/>
        </w:rPr>
      </w:pPr>
      <w:r w:rsidRPr="00391501">
        <w:rPr>
          <w:rFonts w:ascii="Calibri" w:eastAsia="Times New Roman" w:hAnsi="Calibri" w:cs="Calibri"/>
        </w:rPr>
        <w:t> </w:t>
      </w:r>
    </w:p>
    <w:p w14:paraId="59CF004A" w14:textId="77777777" w:rsidR="00391501" w:rsidRPr="00391501" w:rsidRDefault="00391501" w:rsidP="00391501">
      <w:pPr>
        <w:spacing w:after="200" w:line="240" w:lineRule="auto"/>
        <w:ind w:left="903"/>
        <w:rPr>
          <w:rFonts w:ascii="Arial" w:eastAsia="Times New Roman" w:hAnsi="Arial" w:cs="Arial"/>
          <w:color w:val="000000"/>
        </w:rPr>
      </w:pPr>
      <w:r w:rsidRPr="00391501">
        <w:rPr>
          <w:rFonts w:ascii="Arial" w:eastAsia="Times New Roman" w:hAnsi="Arial" w:cs="Arial"/>
          <w:b/>
          <w:bCs/>
          <w:color w:val="000000"/>
        </w:rPr>
        <w:t>C3PO import graph</w:t>
      </w:r>
    </w:p>
    <w:p w14:paraId="754B0865" w14:textId="391F2942" w:rsidR="00391501" w:rsidRPr="00391501" w:rsidRDefault="00391501" w:rsidP="00391501">
      <w:pPr>
        <w:spacing w:after="0" w:line="240" w:lineRule="auto"/>
        <w:ind w:left="903"/>
        <w:rPr>
          <w:rFonts w:ascii="Calibri" w:eastAsia="Times New Roman" w:hAnsi="Calibri" w:cs="Calibri"/>
        </w:rPr>
      </w:pPr>
      <w:r w:rsidRPr="00391501">
        <w:rPr>
          <w:rFonts w:ascii="Calibri" w:eastAsia="Times New Roman" w:hAnsi="Calibri" w:cs="Calibri"/>
          <w:noProof/>
        </w:rPr>
        <w:drawing>
          <wp:inline distT="0" distB="0" distL="0" distR="0" wp14:anchorId="7EDA4AF5" wp14:editId="220BC8B2">
            <wp:extent cx="6743700" cy="2028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43700" cy="2028825"/>
                    </a:xfrm>
                    <a:prstGeom prst="rect">
                      <a:avLst/>
                    </a:prstGeom>
                    <a:noFill/>
                    <a:ln>
                      <a:noFill/>
                    </a:ln>
                  </pic:spPr>
                </pic:pic>
              </a:graphicData>
            </a:graphic>
          </wp:inline>
        </w:drawing>
      </w:r>
    </w:p>
    <w:p w14:paraId="5A8E1203" w14:textId="77777777" w:rsidR="00391501" w:rsidRPr="00391501" w:rsidRDefault="00391501" w:rsidP="00391501">
      <w:pPr>
        <w:spacing w:after="200" w:line="240" w:lineRule="auto"/>
        <w:ind w:left="903"/>
        <w:rPr>
          <w:rFonts w:ascii="Arial" w:eastAsia="Times New Roman" w:hAnsi="Arial" w:cs="Arial"/>
          <w:color w:val="000000"/>
          <w:sz w:val="20"/>
          <w:szCs w:val="20"/>
        </w:rPr>
      </w:pPr>
      <w:r w:rsidRPr="00391501">
        <w:rPr>
          <w:rFonts w:ascii="Arial" w:eastAsia="Times New Roman" w:hAnsi="Arial" w:cs="Arial"/>
          <w:color w:val="000000"/>
          <w:sz w:val="20"/>
          <w:szCs w:val="20"/>
        </w:rPr>
        <w:t>FIG MSC.29. A hierarchical view of the C3PO modules as well as the framework ontologies. The generated ontology modules for the clinical guidelines will be added as sub-domain ontology modules.</w:t>
      </w:r>
    </w:p>
    <w:p w14:paraId="1755D8BB" w14:textId="77777777" w:rsidR="00391501" w:rsidRPr="00391501" w:rsidRDefault="00391501" w:rsidP="00391501">
      <w:pPr>
        <w:spacing w:after="200" w:line="240" w:lineRule="auto"/>
        <w:ind w:left="903"/>
        <w:rPr>
          <w:rFonts w:ascii="Calibri" w:eastAsia="Times New Roman" w:hAnsi="Calibri" w:cs="Calibri"/>
        </w:rPr>
      </w:pPr>
      <w:r w:rsidRPr="00391501">
        <w:rPr>
          <w:rFonts w:ascii="Calibri" w:eastAsia="Times New Roman" w:hAnsi="Calibri" w:cs="Calibri"/>
        </w:rPr>
        <w:t> </w:t>
      </w:r>
    </w:p>
    <w:p w14:paraId="53683707" w14:textId="77777777" w:rsidR="00391501" w:rsidRPr="00391501" w:rsidRDefault="00391501" w:rsidP="00391501">
      <w:pPr>
        <w:spacing w:after="200" w:line="240" w:lineRule="auto"/>
        <w:ind w:left="903"/>
        <w:rPr>
          <w:rFonts w:ascii="Arial" w:eastAsia="Times New Roman" w:hAnsi="Arial" w:cs="Arial"/>
          <w:color w:val="000000"/>
        </w:rPr>
      </w:pPr>
      <w:r w:rsidRPr="00391501">
        <w:rPr>
          <w:rFonts w:ascii="Arial" w:eastAsia="Times New Roman" w:hAnsi="Arial" w:cs="Arial"/>
          <w:b/>
          <w:bCs/>
          <w:color w:val="000000"/>
        </w:rPr>
        <w:t>Class hierarchy</w:t>
      </w:r>
    </w:p>
    <w:p w14:paraId="6013F11E" w14:textId="1FEEC5E3" w:rsidR="00391501" w:rsidRPr="00391501" w:rsidRDefault="00391501" w:rsidP="00391501">
      <w:pPr>
        <w:spacing w:after="0" w:line="240" w:lineRule="auto"/>
        <w:ind w:left="903"/>
        <w:rPr>
          <w:rFonts w:ascii="Calibri" w:eastAsia="Times New Roman" w:hAnsi="Calibri" w:cs="Calibri"/>
        </w:rPr>
      </w:pPr>
      <w:r w:rsidRPr="00391501">
        <w:rPr>
          <w:rFonts w:ascii="Calibri" w:eastAsia="Times New Roman" w:hAnsi="Calibri" w:cs="Calibri"/>
          <w:noProof/>
        </w:rPr>
        <w:drawing>
          <wp:inline distT="0" distB="0" distL="0" distR="0" wp14:anchorId="177A9B62" wp14:editId="3DFFF88B">
            <wp:extent cx="3086100" cy="5248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6100" cy="5248275"/>
                    </a:xfrm>
                    <a:prstGeom prst="rect">
                      <a:avLst/>
                    </a:prstGeom>
                    <a:noFill/>
                    <a:ln>
                      <a:noFill/>
                    </a:ln>
                  </pic:spPr>
                </pic:pic>
              </a:graphicData>
            </a:graphic>
          </wp:inline>
        </w:drawing>
      </w:r>
    </w:p>
    <w:p w14:paraId="7815E31D" w14:textId="77777777" w:rsidR="00391501" w:rsidRPr="00391501" w:rsidRDefault="00391501" w:rsidP="00391501">
      <w:pPr>
        <w:spacing w:after="200" w:line="240" w:lineRule="auto"/>
        <w:ind w:left="903"/>
        <w:rPr>
          <w:rFonts w:ascii="Arial" w:eastAsia="Times New Roman" w:hAnsi="Arial" w:cs="Arial"/>
          <w:color w:val="000000"/>
          <w:sz w:val="20"/>
          <w:szCs w:val="20"/>
        </w:rPr>
      </w:pPr>
      <w:r w:rsidRPr="00391501">
        <w:rPr>
          <w:rFonts w:ascii="Arial" w:eastAsia="Times New Roman" w:hAnsi="Arial" w:cs="Arial"/>
          <w:color w:val="000000"/>
          <w:sz w:val="20"/>
          <w:szCs w:val="20"/>
        </w:rPr>
        <w:t>FIG MSC.30 View of the C3PO class hierarchy. The generated ontology terms for the clinical guidelines (e.g. for COVID-19 ED Severity Classification and Disposition Recommendation CPG) will use this hierarchy.</w:t>
      </w:r>
    </w:p>
    <w:p w14:paraId="7AB6B9DB" w14:textId="77777777" w:rsidR="00391501" w:rsidRPr="00391501" w:rsidRDefault="00391501" w:rsidP="00391501">
      <w:pPr>
        <w:numPr>
          <w:ilvl w:val="1"/>
          <w:numId w:val="55"/>
        </w:numPr>
        <w:spacing w:before="360" w:after="200" w:line="240" w:lineRule="auto"/>
        <w:ind w:left="2163"/>
        <w:textAlignment w:val="center"/>
        <w:rPr>
          <w:rFonts w:ascii="Arial" w:eastAsia="Times New Roman" w:hAnsi="Arial" w:cs="Arial"/>
          <w:b/>
          <w:bCs/>
          <w:color w:val="000000"/>
          <w:sz w:val="24"/>
          <w:szCs w:val="24"/>
        </w:rPr>
      </w:pPr>
      <w:r w:rsidRPr="00391501">
        <w:rPr>
          <w:rFonts w:ascii="Arial" w:eastAsia="Times New Roman" w:hAnsi="Arial" w:cs="Arial"/>
          <w:b/>
          <w:bCs/>
          <w:color w:val="000000"/>
          <w:sz w:val="24"/>
          <w:szCs w:val="24"/>
        </w:rPr>
        <w:t>Overall Translation Approach from L1/L2 Work-Products to L3 Artifacts</w:t>
      </w:r>
      <w:r w:rsidRPr="00391501">
        <w:rPr>
          <w:rFonts w:ascii="Arial" w:eastAsia="Times New Roman" w:hAnsi="Arial" w:cs="Arial"/>
          <w:b/>
          <w:bCs/>
          <w:color w:val="000000"/>
          <w:sz w:val="24"/>
          <w:szCs w:val="24"/>
        </w:rPr>
        <w:br/>
      </w:r>
      <w:r w:rsidRPr="00391501">
        <w:rPr>
          <w:rFonts w:ascii="Arial" w:eastAsia="Times New Roman" w:hAnsi="Arial" w:cs="Arial"/>
          <w:b/>
          <w:bCs/>
          <w:color w:val="000000"/>
          <w:sz w:val="24"/>
          <w:szCs w:val="24"/>
        </w:rPr>
        <w:br/>
      </w:r>
      <w:r w:rsidRPr="00391501">
        <w:rPr>
          <w:rFonts w:ascii="Arial" w:eastAsia="Times New Roman" w:hAnsi="Arial" w:cs="Arial"/>
          <w:color w:val="000000"/>
        </w:rPr>
        <w:t xml:space="preserve">The formalization of the CPG consists in the creation of a series of L3 artifacts which are expressed using standard and formal languages. A formal language is a language that is specified by means of a formal grammar, which makes it machine-readable, and is defined to have formal semantics, which makes it machine-executable. </w:t>
      </w:r>
      <w:r w:rsidRPr="00391501">
        <w:rPr>
          <w:rFonts w:ascii="Arial" w:eastAsia="Times New Roman" w:hAnsi="Arial" w:cs="Arial"/>
          <w:color w:val="000000"/>
        </w:rPr>
        <w:br/>
      </w:r>
      <w:r w:rsidRPr="00391501">
        <w:rPr>
          <w:rFonts w:ascii="Arial" w:eastAsia="Times New Roman" w:hAnsi="Arial" w:cs="Arial"/>
          <w:color w:val="000000"/>
        </w:rPr>
        <w:br/>
        <w:t xml:space="preserve">The process consists in a translation from a (structured) human readable language into a machine-consumable language and is usually a specific responsibility of a Knowledge Engineer. To ensure a faithful translation, the choice of language and tooling is critical. </w:t>
      </w:r>
      <w:r w:rsidRPr="00391501">
        <w:rPr>
          <w:rFonts w:ascii="Arial" w:eastAsia="Times New Roman" w:hAnsi="Arial" w:cs="Arial"/>
          <w:color w:val="000000"/>
        </w:rPr>
        <w:br/>
      </w:r>
      <w:r w:rsidRPr="00391501">
        <w:rPr>
          <w:rFonts w:ascii="Arial" w:eastAsia="Times New Roman" w:hAnsi="Arial" w:cs="Arial"/>
          <w:color w:val="000000"/>
        </w:rPr>
        <w:br/>
        <w:t>In the broad landscape of standards for knowledge representation and reasoning, each component of the CPG can usually be represented using different languages, which can be specific to a formalism (rules, ontologies, processes, etc.) and/or a business domain (healthcare, finance, etc.). The notion of using different languages based on topic and audience is normal in L1/L2 artifacts, where the choice usually involves natural languages (e.g. English, Chinese, and Italian) and multi-media (e.g. text, audio, diagrams).</w:t>
      </w:r>
      <w:r w:rsidRPr="00391501">
        <w:rPr>
          <w:rFonts w:ascii="Arial" w:eastAsia="Times New Roman" w:hAnsi="Arial" w:cs="Arial"/>
          <w:color w:val="000000"/>
        </w:rPr>
        <w:br/>
      </w:r>
      <w:r w:rsidRPr="00391501">
        <w:rPr>
          <w:rFonts w:ascii="Arial" w:eastAsia="Times New Roman" w:hAnsi="Arial" w:cs="Arial"/>
          <w:color w:val="000000"/>
        </w:rPr>
        <w:br/>
        <w:t>Analogously, L3 languages are chosen based on their fitness to express certain parts of the CPG. When multiple alternatives exist, mappings and translations can be used to derive alternative representations from an initial source. In this sense, the choice of the initial language itself becomes less dogmatic, but rather contingent on the Knowledge Engineer’s expertise, availability of tooling and consumer priorities.</w:t>
      </w:r>
      <w:r w:rsidRPr="00391501">
        <w:rPr>
          <w:rFonts w:ascii="Arial" w:eastAsia="Times New Roman" w:hAnsi="Arial" w:cs="Arial"/>
          <w:color w:val="000000"/>
        </w:rPr>
        <w:br/>
      </w:r>
      <w:r w:rsidRPr="00391501">
        <w:rPr>
          <w:rFonts w:ascii="Arial" w:eastAsia="Times New Roman" w:hAnsi="Arial" w:cs="Arial"/>
          <w:color w:val="000000"/>
        </w:rPr>
        <w:br/>
        <w:t xml:space="preserve">In this sense, the FHIR architecture provides one candidate Knowledge Representation meta-language – the FHIR StructureDefinition – and several Profiles that can be mapped to ontology languages (e.g. OWL), rule languages (e.g. DMN, Arden Syntax), process languages (e.g. BPMN, CMMN). </w:t>
      </w:r>
    </w:p>
    <w:p w14:paraId="4F04FD2B" w14:textId="77777777" w:rsidR="00391501" w:rsidRPr="00391501" w:rsidRDefault="00391501" w:rsidP="00391501">
      <w:pPr>
        <w:numPr>
          <w:ilvl w:val="1"/>
          <w:numId w:val="56"/>
        </w:numPr>
        <w:spacing w:before="360" w:after="200" w:line="240" w:lineRule="auto"/>
        <w:ind w:left="2163"/>
        <w:textAlignment w:val="center"/>
        <w:rPr>
          <w:rFonts w:ascii="Arial" w:eastAsia="Times New Roman" w:hAnsi="Arial" w:cs="Arial"/>
          <w:color w:val="000000"/>
          <w:sz w:val="32"/>
          <w:szCs w:val="32"/>
        </w:rPr>
      </w:pPr>
      <w:r w:rsidRPr="00391501">
        <w:rPr>
          <w:rFonts w:ascii="Arial" w:eastAsia="Times New Roman" w:hAnsi="Arial" w:cs="Arial"/>
          <w:color w:val="000000"/>
          <w:sz w:val="32"/>
          <w:szCs w:val="32"/>
        </w:rPr>
        <w:t>Refine Decision Logic/ Tables and Inferred Clinical Concepts (DMN)</w:t>
      </w:r>
    </w:p>
    <w:p w14:paraId="0D714925" w14:textId="1997F5C5" w:rsidR="00391501" w:rsidRPr="00391501" w:rsidRDefault="00391501" w:rsidP="00391501">
      <w:pPr>
        <w:spacing w:after="0" w:line="240" w:lineRule="auto"/>
        <w:ind w:left="1443"/>
        <w:rPr>
          <w:rFonts w:ascii="Calibri" w:eastAsia="Times New Roman" w:hAnsi="Calibri" w:cs="Calibri"/>
        </w:rPr>
      </w:pPr>
      <w:r w:rsidRPr="00391501">
        <w:rPr>
          <w:rFonts w:ascii="Calibri" w:eastAsia="Times New Roman" w:hAnsi="Calibri" w:cs="Calibri"/>
          <w:noProof/>
        </w:rPr>
        <w:drawing>
          <wp:inline distT="0" distB="0" distL="0" distR="0" wp14:anchorId="55A7B42D" wp14:editId="53A26F62">
            <wp:extent cx="5943600" cy="2400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4E0FC0D8" w14:textId="77777777" w:rsidR="00391501" w:rsidRPr="00391501" w:rsidRDefault="00391501" w:rsidP="00391501">
      <w:pPr>
        <w:spacing w:after="200" w:line="240" w:lineRule="auto"/>
        <w:ind w:left="1443"/>
        <w:rPr>
          <w:rFonts w:ascii="Arial" w:eastAsia="Times New Roman" w:hAnsi="Arial" w:cs="Arial"/>
          <w:color w:val="000000"/>
          <w:sz w:val="20"/>
          <w:szCs w:val="20"/>
        </w:rPr>
      </w:pPr>
      <w:r w:rsidRPr="00391501">
        <w:rPr>
          <w:rFonts w:ascii="Arial" w:eastAsia="Times New Roman" w:hAnsi="Arial" w:cs="Arial"/>
          <w:color w:val="000000"/>
          <w:sz w:val="20"/>
          <w:szCs w:val="20"/>
        </w:rPr>
        <w:t>FIG MSC.31.  DMN diagrams/models (tables and graphs) express the assessment/inference logic as executable decision models that can be reviewed with Content SMEs.  As such, these explicit, computable diagrams and models with their visual representations span the Level 2 and 3 space and primarily address the Logic Tier with explicit implications for the Forms and Data Tiers.</w:t>
      </w:r>
    </w:p>
    <w:p w14:paraId="4D660558"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When DMN is chosen as the primary language for the formalization of the Assessment/Inference logic, the initial DMN Diagrams are turned into formally executable decision models.</w:t>
      </w:r>
    </w:p>
    <w:p w14:paraId="5DE7E9DE" w14:textId="77777777" w:rsidR="00391501" w:rsidRPr="00391501" w:rsidRDefault="00391501" w:rsidP="00391501">
      <w:pPr>
        <w:spacing w:after="200" w:line="240" w:lineRule="auto"/>
        <w:ind w:left="1443"/>
        <w:rPr>
          <w:rFonts w:ascii="Calibri" w:eastAsia="Times New Roman" w:hAnsi="Calibri" w:cs="Calibri"/>
        </w:rPr>
      </w:pPr>
      <w:r w:rsidRPr="00391501">
        <w:rPr>
          <w:rFonts w:ascii="Calibri" w:eastAsia="Times New Roman" w:hAnsi="Calibri" w:cs="Calibri"/>
        </w:rPr>
        <w:t> </w:t>
      </w:r>
    </w:p>
    <w:p w14:paraId="2503CEE1"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Most DMN decision modeling tools are equipped with syntactic checkers, semantic validators, testing and simulation tools that support the Knowledge Engineer throughout the process.The fundamental goal of this step is to further refine the preliminary decision tables / expressions into fully computable ones which can be executed and validated.</w:t>
      </w:r>
    </w:p>
    <w:p w14:paraId="1E24506D"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In doing so, two complementary aspects should be considered:</w:t>
      </w:r>
    </w:p>
    <w:p w14:paraId="722E3265" w14:textId="77777777" w:rsidR="00391501" w:rsidRPr="00391501" w:rsidRDefault="00391501" w:rsidP="00391501">
      <w:pPr>
        <w:numPr>
          <w:ilvl w:val="1"/>
          <w:numId w:val="57"/>
        </w:numPr>
        <w:spacing w:after="0" w:line="240" w:lineRule="auto"/>
        <w:ind w:left="2703"/>
        <w:textAlignment w:val="center"/>
        <w:rPr>
          <w:rFonts w:ascii="Calibri" w:eastAsia="Times New Roman" w:hAnsi="Calibri" w:cs="Calibri"/>
          <w:color w:val="000000"/>
        </w:rPr>
      </w:pPr>
      <w:r w:rsidRPr="00391501">
        <w:rPr>
          <w:rFonts w:ascii="Arial" w:eastAsia="Times New Roman" w:hAnsi="Arial" w:cs="Arial"/>
          <w:color w:val="000000"/>
        </w:rPr>
        <w:t xml:space="preserve">Formalization and Optimization of the </w:t>
      </w:r>
      <w:r w:rsidRPr="00391501">
        <w:rPr>
          <w:rFonts w:ascii="Arial" w:eastAsia="Times New Roman" w:hAnsi="Arial" w:cs="Arial"/>
          <w:i/>
          <w:iCs/>
          <w:color w:val="000000"/>
        </w:rPr>
        <w:t>Datatypes</w:t>
      </w:r>
      <w:r w:rsidRPr="00391501">
        <w:rPr>
          <w:rFonts w:ascii="Arial" w:eastAsia="Times New Roman" w:hAnsi="Arial" w:cs="Arial"/>
          <w:color w:val="000000"/>
        </w:rPr>
        <w:t xml:space="preserve"> associated to the Concepts</w:t>
      </w:r>
      <w:r w:rsidRPr="00391501">
        <w:rPr>
          <w:rFonts w:ascii="Arial" w:eastAsia="Times New Roman" w:hAnsi="Arial" w:cs="Arial"/>
          <w:color w:val="000000"/>
        </w:rPr>
        <w:br/>
      </w:r>
      <w:r w:rsidRPr="00391501">
        <w:rPr>
          <w:rFonts w:ascii="Arial" w:eastAsia="Times New Roman" w:hAnsi="Arial" w:cs="Arial"/>
          <w:color w:val="000000"/>
        </w:rPr>
        <w:br/>
        <w:t>The datatypes define local ‘view’ schemas that hold the values associated to the resolved concepts. The datatypes should be consistent and reusable across concepts, and should be designed to support the information processing.</w:t>
      </w:r>
      <w:r w:rsidRPr="00391501">
        <w:rPr>
          <w:rFonts w:ascii="Arial" w:eastAsia="Times New Roman" w:hAnsi="Arial" w:cs="Arial"/>
          <w:color w:val="000000"/>
        </w:rPr>
        <w:br/>
      </w:r>
      <w:r w:rsidRPr="00391501">
        <w:rPr>
          <w:rFonts w:ascii="Arial" w:eastAsia="Times New Roman" w:hAnsi="Arial" w:cs="Arial"/>
          <w:color w:val="000000"/>
        </w:rPr>
        <w:br/>
        <w:t>Languages such as DMN and CQL provide basic datatypes (strings, numbers, dates) that can be composed into more complex ‘structures’ which carry correlated information through the computation. These structures are local, and thus optimized for, the inference logic, and do not necessarily correspond to the (much more complex) structures used to persist and exchange information (e.g. FHIR resources).</w:t>
      </w:r>
    </w:p>
    <w:p w14:paraId="715053DC" w14:textId="77777777" w:rsidR="00391501" w:rsidRPr="00391501" w:rsidRDefault="00391501" w:rsidP="00391501">
      <w:pPr>
        <w:numPr>
          <w:ilvl w:val="1"/>
          <w:numId w:val="57"/>
        </w:numPr>
        <w:spacing w:after="0" w:line="240" w:lineRule="auto"/>
        <w:ind w:left="2703"/>
        <w:textAlignment w:val="center"/>
        <w:rPr>
          <w:rFonts w:ascii="Calibri" w:eastAsia="Times New Roman" w:hAnsi="Calibri" w:cs="Calibri"/>
          <w:color w:val="000000"/>
        </w:rPr>
      </w:pPr>
      <w:r w:rsidRPr="00391501">
        <w:rPr>
          <w:rFonts w:ascii="Arial" w:eastAsia="Times New Roman" w:hAnsi="Arial" w:cs="Arial"/>
          <w:color w:val="000000"/>
        </w:rPr>
        <w:t>Stratification of the Logic</w:t>
      </w:r>
      <w:r w:rsidRPr="00391501">
        <w:rPr>
          <w:rFonts w:ascii="Arial" w:eastAsia="Times New Roman" w:hAnsi="Arial" w:cs="Arial"/>
          <w:color w:val="000000"/>
        </w:rPr>
        <w:br/>
      </w:r>
      <w:r w:rsidRPr="00391501">
        <w:rPr>
          <w:rFonts w:ascii="Arial" w:eastAsia="Times New Roman" w:hAnsi="Arial" w:cs="Arial"/>
          <w:color w:val="000000"/>
        </w:rPr>
        <w:br/>
        <w:t>The chaining of ‘decision steps’ usually highlights operations that are performed for different purposes:</w:t>
      </w:r>
    </w:p>
    <w:p w14:paraId="31AE12D6" w14:textId="77777777" w:rsidR="00391501" w:rsidRPr="00391501" w:rsidRDefault="00391501" w:rsidP="00391501">
      <w:pPr>
        <w:numPr>
          <w:ilvl w:val="2"/>
          <w:numId w:val="57"/>
        </w:numPr>
        <w:spacing w:after="0" w:line="240" w:lineRule="auto"/>
        <w:ind w:left="3963"/>
        <w:textAlignment w:val="center"/>
        <w:rPr>
          <w:rFonts w:ascii="Calibri" w:eastAsia="Times New Roman" w:hAnsi="Calibri" w:cs="Calibri"/>
          <w:color w:val="000000"/>
        </w:rPr>
      </w:pPr>
      <w:r w:rsidRPr="00391501">
        <w:rPr>
          <w:rFonts w:ascii="Times New Roman" w:eastAsia="Times New Roman" w:hAnsi="Times New Roman" w:cs="Times New Roman"/>
          <w:color w:val="000000"/>
          <w:sz w:val="14"/>
          <w:szCs w:val="14"/>
        </w:rPr>
        <w:t>  </w:t>
      </w:r>
      <w:r w:rsidRPr="00391501">
        <w:rPr>
          <w:rFonts w:ascii="Arial" w:eastAsia="Times New Roman" w:hAnsi="Arial" w:cs="Arial"/>
          <w:color w:val="000000"/>
        </w:rPr>
        <w:t>Retrieval of Data from a documentation source</w:t>
      </w:r>
    </w:p>
    <w:p w14:paraId="7E157594" w14:textId="77777777" w:rsidR="00391501" w:rsidRPr="00391501" w:rsidRDefault="00391501" w:rsidP="00391501">
      <w:pPr>
        <w:numPr>
          <w:ilvl w:val="3"/>
          <w:numId w:val="57"/>
        </w:numPr>
        <w:spacing w:after="0" w:line="240" w:lineRule="auto"/>
        <w:ind w:left="5223"/>
        <w:textAlignment w:val="center"/>
        <w:rPr>
          <w:rFonts w:ascii="Calibri" w:eastAsia="Times New Roman" w:hAnsi="Calibri" w:cs="Calibri"/>
          <w:color w:val="000000"/>
        </w:rPr>
      </w:pPr>
      <w:r w:rsidRPr="00391501">
        <w:rPr>
          <w:rFonts w:ascii="Times New Roman" w:eastAsia="Times New Roman" w:hAnsi="Times New Roman" w:cs="Times New Roman"/>
          <w:color w:val="000000"/>
          <w:sz w:val="14"/>
          <w:szCs w:val="14"/>
        </w:rPr>
        <w:t> </w:t>
      </w:r>
      <w:r w:rsidRPr="00391501">
        <w:rPr>
          <w:rFonts w:ascii="Arial" w:eastAsia="Times New Roman" w:hAnsi="Arial" w:cs="Arial"/>
          <w:color w:val="000000"/>
        </w:rPr>
        <w:t>Casting/Projection of the primitive data into structures that focus on the relevant information</w:t>
      </w:r>
    </w:p>
    <w:p w14:paraId="184CA6CE" w14:textId="77777777" w:rsidR="00391501" w:rsidRPr="00391501" w:rsidRDefault="00391501" w:rsidP="00391501">
      <w:pPr>
        <w:numPr>
          <w:ilvl w:val="3"/>
          <w:numId w:val="57"/>
        </w:numPr>
        <w:spacing w:after="0" w:line="240" w:lineRule="auto"/>
        <w:ind w:left="5223"/>
        <w:textAlignment w:val="center"/>
        <w:rPr>
          <w:rFonts w:ascii="Calibri" w:eastAsia="Times New Roman" w:hAnsi="Calibri" w:cs="Calibri"/>
          <w:color w:val="000000"/>
        </w:rPr>
      </w:pPr>
      <w:r w:rsidRPr="00391501">
        <w:rPr>
          <w:rFonts w:ascii="Arial" w:eastAsia="Times New Roman" w:hAnsi="Arial" w:cs="Arial"/>
          <w:color w:val="000000"/>
        </w:rPr>
        <w:t xml:space="preserve">Inference/Derivation of </w:t>
      </w:r>
      <w:r w:rsidRPr="00391501">
        <w:rPr>
          <w:rFonts w:ascii="Arial" w:eastAsia="Times New Roman" w:hAnsi="Arial" w:cs="Arial"/>
          <w:i/>
          <w:iCs/>
          <w:color w:val="000000"/>
        </w:rPr>
        <w:t>Case Features</w:t>
      </w:r>
      <w:r w:rsidRPr="00391501">
        <w:rPr>
          <w:rFonts w:ascii="Arial" w:eastAsia="Times New Roman" w:hAnsi="Arial" w:cs="Arial"/>
          <w:i/>
          <w:iCs/>
          <w:color w:val="000000"/>
        </w:rPr>
        <w:br/>
      </w:r>
      <w:r w:rsidRPr="00391501">
        <w:rPr>
          <w:rFonts w:ascii="Arial" w:eastAsia="Times New Roman" w:hAnsi="Arial" w:cs="Arial"/>
          <w:color w:val="000000"/>
        </w:rPr>
        <w:t>A process also known as (Case) Enrichment, that involves:</w:t>
      </w:r>
    </w:p>
    <w:p w14:paraId="4FA7E003" w14:textId="77777777" w:rsidR="00391501" w:rsidRPr="00391501" w:rsidRDefault="00391501" w:rsidP="00391501">
      <w:pPr>
        <w:numPr>
          <w:ilvl w:val="4"/>
          <w:numId w:val="57"/>
        </w:numPr>
        <w:spacing w:after="0" w:line="240" w:lineRule="auto"/>
        <w:ind w:left="6483"/>
        <w:textAlignment w:val="center"/>
        <w:rPr>
          <w:rFonts w:ascii="Calibri" w:eastAsia="Times New Roman" w:hAnsi="Calibri" w:cs="Calibri"/>
          <w:color w:val="000000"/>
        </w:rPr>
      </w:pPr>
      <w:r w:rsidRPr="00391501">
        <w:rPr>
          <w:rFonts w:ascii="Arial" w:eastAsia="Times New Roman" w:hAnsi="Arial" w:cs="Arial"/>
          <w:color w:val="000000"/>
        </w:rPr>
        <w:t>Classification / Categorizations</w:t>
      </w:r>
    </w:p>
    <w:p w14:paraId="7649AF40" w14:textId="77777777" w:rsidR="00391501" w:rsidRPr="00391501" w:rsidRDefault="00391501" w:rsidP="00391501">
      <w:pPr>
        <w:numPr>
          <w:ilvl w:val="4"/>
          <w:numId w:val="57"/>
        </w:numPr>
        <w:spacing w:after="0" w:line="240" w:lineRule="auto"/>
        <w:ind w:left="6483"/>
        <w:textAlignment w:val="center"/>
        <w:rPr>
          <w:rFonts w:ascii="Calibri" w:eastAsia="Times New Roman" w:hAnsi="Calibri" w:cs="Calibri"/>
          <w:color w:val="000000"/>
        </w:rPr>
      </w:pPr>
      <w:r w:rsidRPr="00391501">
        <w:rPr>
          <w:rFonts w:ascii="Arial" w:eastAsia="Times New Roman" w:hAnsi="Arial" w:cs="Arial"/>
          <w:color w:val="000000"/>
        </w:rPr>
        <w:t>Correlations, e.g. temporal</w:t>
      </w:r>
    </w:p>
    <w:p w14:paraId="03D51421" w14:textId="77777777" w:rsidR="00391501" w:rsidRPr="00391501" w:rsidRDefault="00391501" w:rsidP="00391501">
      <w:pPr>
        <w:numPr>
          <w:ilvl w:val="4"/>
          <w:numId w:val="57"/>
        </w:numPr>
        <w:spacing w:after="0" w:line="240" w:lineRule="auto"/>
        <w:ind w:left="6483"/>
        <w:textAlignment w:val="center"/>
        <w:rPr>
          <w:rFonts w:ascii="Calibri" w:eastAsia="Times New Roman" w:hAnsi="Calibri" w:cs="Calibri"/>
          <w:color w:val="000000"/>
        </w:rPr>
      </w:pPr>
      <w:r w:rsidRPr="00391501">
        <w:rPr>
          <w:rFonts w:ascii="Arial" w:eastAsia="Times New Roman" w:hAnsi="Arial" w:cs="Arial"/>
          <w:color w:val="000000"/>
        </w:rPr>
        <w:t>Mathematical Calculations</w:t>
      </w:r>
    </w:p>
    <w:p w14:paraId="2071DC6E" w14:textId="77777777" w:rsidR="00391501" w:rsidRPr="00391501" w:rsidRDefault="00391501" w:rsidP="00391501">
      <w:pPr>
        <w:numPr>
          <w:ilvl w:val="4"/>
          <w:numId w:val="57"/>
        </w:numPr>
        <w:spacing w:after="0" w:line="240" w:lineRule="auto"/>
        <w:ind w:left="6483"/>
        <w:textAlignment w:val="center"/>
        <w:rPr>
          <w:rFonts w:ascii="Calibri" w:eastAsia="Times New Roman" w:hAnsi="Calibri" w:cs="Calibri"/>
          <w:color w:val="000000"/>
        </w:rPr>
      </w:pPr>
      <w:r w:rsidRPr="00391501">
        <w:rPr>
          <w:rFonts w:ascii="Times New Roman" w:eastAsia="Times New Roman" w:hAnsi="Times New Roman" w:cs="Times New Roman"/>
          <w:color w:val="000000"/>
          <w:sz w:val="14"/>
          <w:szCs w:val="14"/>
        </w:rPr>
        <w:t> </w:t>
      </w:r>
      <w:r w:rsidRPr="00391501">
        <w:rPr>
          <w:rFonts w:ascii="Arial" w:eastAsia="Times New Roman" w:hAnsi="Arial" w:cs="Arial"/>
          <w:color w:val="000000"/>
        </w:rPr>
        <w:t>Predictions / Estimations</w:t>
      </w:r>
    </w:p>
    <w:p w14:paraId="4B222268" w14:textId="77777777" w:rsidR="00391501" w:rsidRPr="00391501" w:rsidRDefault="00391501" w:rsidP="00391501">
      <w:pPr>
        <w:numPr>
          <w:ilvl w:val="4"/>
          <w:numId w:val="57"/>
        </w:numPr>
        <w:spacing w:after="0" w:line="240" w:lineRule="auto"/>
        <w:ind w:left="6483"/>
        <w:textAlignment w:val="center"/>
        <w:rPr>
          <w:rFonts w:ascii="Calibri" w:eastAsia="Times New Roman" w:hAnsi="Calibri" w:cs="Calibri"/>
          <w:color w:val="000000"/>
        </w:rPr>
      </w:pPr>
      <w:r w:rsidRPr="00391501">
        <w:rPr>
          <w:rFonts w:ascii="Arial" w:eastAsia="Times New Roman" w:hAnsi="Arial" w:cs="Arial"/>
          <w:color w:val="000000"/>
        </w:rPr>
        <w:t>State / Progress Identification</w:t>
      </w:r>
    </w:p>
    <w:p w14:paraId="778EBD54" w14:textId="77777777" w:rsidR="00391501" w:rsidRPr="00391501" w:rsidRDefault="00391501" w:rsidP="00391501">
      <w:pPr>
        <w:numPr>
          <w:ilvl w:val="4"/>
          <w:numId w:val="57"/>
        </w:numPr>
        <w:spacing w:after="0" w:line="240" w:lineRule="auto"/>
        <w:ind w:left="6483"/>
        <w:textAlignment w:val="center"/>
        <w:rPr>
          <w:rFonts w:ascii="Calibri" w:eastAsia="Times New Roman" w:hAnsi="Calibri" w:cs="Calibri"/>
          <w:color w:val="000000"/>
        </w:rPr>
      </w:pPr>
      <w:r w:rsidRPr="00391501">
        <w:rPr>
          <w:rFonts w:ascii="Arial" w:eastAsia="Times New Roman" w:hAnsi="Arial" w:cs="Arial"/>
          <w:color w:val="000000"/>
        </w:rPr>
        <w:t>Indications / Contraindications</w:t>
      </w:r>
    </w:p>
    <w:p w14:paraId="3A023FA5" w14:textId="77777777" w:rsidR="00391501" w:rsidRPr="00391501" w:rsidRDefault="00391501" w:rsidP="00391501">
      <w:pPr>
        <w:numPr>
          <w:ilvl w:val="4"/>
          <w:numId w:val="57"/>
        </w:numPr>
        <w:spacing w:after="200" w:line="240" w:lineRule="auto"/>
        <w:ind w:left="6483"/>
        <w:textAlignment w:val="center"/>
        <w:rPr>
          <w:rFonts w:ascii="Calibri" w:eastAsia="Times New Roman" w:hAnsi="Calibri" w:cs="Calibri"/>
          <w:color w:val="000000"/>
        </w:rPr>
      </w:pPr>
      <w:r w:rsidRPr="00391501">
        <w:rPr>
          <w:rFonts w:ascii="Arial" w:eastAsia="Times New Roman" w:hAnsi="Arial" w:cs="Arial"/>
          <w:color w:val="000000"/>
        </w:rPr>
        <w:t>Dispositions</w:t>
      </w:r>
    </w:p>
    <w:p w14:paraId="035067CC"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This meta-categorization is not only useful to maintain explicit connections between the formalization and its clinical intent, but can also help identify patterns to verify and optimize the logic itself.</w:t>
      </w:r>
    </w:p>
    <w:p w14:paraId="3EAAC232" w14:textId="77777777" w:rsidR="00391501" w:rsidRPr="00391501" w:rsidRDefault="00391501" w:rsidP="00391501">
      <w:pPr>
        <w:spacing w:after="200" w:line="240" w:lineRule="auto"/>
        <w:ind w:left="1443"/>
        <w:rPr>
          <w:rFonts w:ascii="Calibri" w:eastAsia="Times New Roman" w:hAnsi="Calibri" w:cs="Calibri"/>
        </w:rPr>
      </w:pPr>
      <w:r w:rsidRPr="00391501">
        <w:rPr>
          <w:rFonts w:ascii="Calibri" w:eastAsia="Times New Roman" w:hAnsi="Calibri" w:cs="Calibri"/>
        </w:rPr>
        <w:t> </w:t>
      </w:r>
    </w:p>
    <w:p w14:paraId="37E8BDC7"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In the CoVid19 ED example, the qCSI score itself is a mathematical calculation based on the patient’ vitals which participates in a broader classification of the patient’s disease severity. The severity, in itself an estimation of the current state of disease progression, is used to predict the likelihood and degree of the patient’s devolving if left untreated. This assessment ultimately determines the indicated therapeutic interventions.</w:t>
      </w:r>
    </w:p>
    <w:p w14:paraId="76C53BF4" w14:textId="77777777" w:rsidR="00391501" w:rsidRPr="00391501" w:rsidRDefault="00391501" w:rsidP="00391501">
      <w:pPr>
        <w:numPr>
          <w:ilvl w:val="1"/>
          <w:numId w:val="58"/>
        </w:numPr>
        <w:spacing w:before="360" w:after="200" w:line="240" w:lineRule="auto"/>
        <w:ind w:left="2163"/>
        <w:textAlignment w:val="center"/>
        <w:rPr>
          <w:rFonts w:ascii="Arial" w:eastAsia="Times New Roman" w:hAnsi="Arial" w:cs="Arial"/>
          <w:color w:val="000000"/>
          <w:sz w:val="32"/>
          <w:szCs w:val="32"/>
        </w:rPr>
      </w:pPr>
      <w:r w:rsidRPr="00391501">
        <w:rPr>
          <w:rFonts w:ascii="Arial" w:eastAsia="Times New Roman" w:hAnsi="Arial" w:cs="Arial"/>
          <w:color w:val="000000"/>
          <w:sz w:val="32"/>
          <w:szCs w:val="32"/>
        </w:rPr>
        <w:t>Draft Pathway and Strategy Logic/ Orchestration (CMMN)</w:t>
      </w:r>
    </w:p>
    <w:p w14:paraId="0799F67B" w14:textId="45E183EE" w:rsidR="00391501" w:rsidRPr="00391501" w:rsidRDefault="00391501" w:rsidP="00391501">
      <w:pPr>
        <w:spacing w:after="0" w:line="240" w:lineRule="auto"/>
        <w:ind w:left="1443"/>
        <w:rPr>
          <w:rFonts w:ascii="Calibri" w:eastAsia="Times New Roman" w:hAnsi="Calibri" w:cs="Calibri"/>
        </w:rPr>
      </w:pPr>
      <w:r w:rsidRPr="00391501">
        <w:rPr>
          <w:rFonts w:ascii="Calibri" w:eastAsia="Times New Roman" w:hAnsi="Calibri" w:cs="Calibri"/>
          <w:noProof/>
        </w:rPr>
        <w:drawing>
          <wp:inline distT="0" distB="0" distL="0" distR="0" wp14:anchorId="1DB7F752" wp14:editId="66F0FB31">
            <wp:extent cx="5943600" cy="23907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14:paraId="38918375" w14:textId="77777777" w:rsidR="00391501" w:rsidRPr="00391501" w:rsidRDefault="00391501" w:rsidP="00391501">
      <w:pPr>
        <w:spacing w:after="200" w:line="240" w:lineRule="auto"/>
        <w:ind w:left="1443"/>
        <w:rPr>
          <w:rFonts w:ascii="Arial" w:eastAsia="Times New Roman" w:hAnsi="Arial" w:cs="Arial"/>
          <w:color w:val="000000"/>
          <w:sz w:val="20"/>
          <w:szCs w:val="20"/>
        </w:rPr>
      </w:pPr>
      <w:r w:rsidRPr="00391501">
        <w:rPr>
          <w:rFonts w:ascii="Arial" w:eastAsia="Times New Roman" w:hAnsi="Arial" w:cs="Arial"/>
          <w:color w:val="000000"/>
          <w:sz w:val="20"/>
          <w:szCs w:val="20"/>
        </w:rPr>
        <w:t>FIG MSC.32.  The “Care Process Model” as the Pathway and Strategies’ decision and orchestration logic, together with Tasks (decision and human), Goals, Roles, Interventions, and their respective Control Flow logic are modeled as CMMN (OMG Case Management Modeling Notation).  These models are both computer interpretable as well as having explicit visualizations that are reviewable by Content SMEs.  As such, these artifacts are situated across Levels 2 and 3 and largely address the Logic Tier, but have explicit implications for the Forms and Data Tiers that are both computable and human reviewable.</w:t>
      </w:r>
    </w:p>
    <w:p w14:paraId="416CF0E0"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 xml:space="preserve">The ‘Care Process Model’ component of the CPG focuses on the atomic </w:t>
      </w:r>
      <w:r w:rsidRPr="00391501">
        <w:rPr>
          <w:rFonts w:ascii="Arial" w:eastAsia="Times New Roman" w:hAnsi="Arial" w:cs="Arial"/>
          <w:i/>
          <w:iCs/>
          <w:color w:val="000000"/>
        </w:rPr>
        <w:t>Tasks</w:t>
      </w:r>
      <w:r w:rsidRPr="00391501">
        <w:rPr>
          <w:rFonts w:ascii="Arial" w:eastAsia="Times New Roman" w:hAnsi="Arial" w:cs="Arial"/>
          <w:color w:val="000000"/>
        </w:rPr>
        <w:t xml:space="preserve"> that are expected to be performed by actors playing different </w:t>
      </w:r>
      <w:r w:rsidRPr="00391501">
        <w:rPr>
          <w:rFonts w:ascii="Arial" w:eastAsia="Times New Roman" w:hAnsi="Arial" w:cs="Arial"/>
          <w:i/>
          <w:iCs/>
          <w:color w:val="000000"/>
        </w:rPr>
        <w:t>Roles</w:t>
      </w:r>
      <w:r w:rsidRPr="00391501">
        <w:rPr>
          <w:rFonts w:ascii="Arial" w:eastAsia="Times New Roman" w:hAnsi="Arial" w:cs="Arial"/>
          <w:color w:val="000000"/>
        </w:rPr>
        <w:t xml:space="preserve">, to achieve specific </w:t>
      </w:r>
      <w:r w:rsidRPr="00391501">
        <w:rPr>
          <w:rFonts w:ascii="Arial" w:eastAsia="Times New Roman" w:hAnsi="Arial" w:cs="Arial"/>
          <w:i/>
          <w:iCs/>
          <w:color w:val="000000"/>
        </w:rPr>
        <w:t>Goals</w:t>
      </w:r>
      <w:r w:rsidRPr="00391501">
        <w:rPr>
          <w:rFonts w:ascii="Arial" w:eastAsia="Times New Roman" w:hAnsi="Arial" w:cs="Arial"/>
          <w:color w:val="000000"/>
        </w:rPr>
        <w:t xml:space="preserve">, under specific </w:t>
      </w:r>
      <w:r w:rsidRPr="00391501">
        <w:rPr>
          <w:rFonts w:ascii="Arial" w:eastAsia="Times New Roman" w:hAnsi="Arial" w:cs="Arial"/>
          <w:i/>
          <w:iCs/>
          <w:color w:val="000000"/>
        </w:rPr>
        <w:t>Applicability</w:t>
      </w:r>
      <w:r w:rsidRPr="00391501">
        <w:rPr>
          <w:rFonts w:ascii="Arial" w:eastAsia="Times New Roman" w:hAnsi="Arial" w:cs="Arial"/>
          <w:color w:val="000000"/>
        </w:rPr>
        <w:t xml:space="preserve"> criteria, at specific points in </w:t>
      </w:r>
      <w:r w:rsidRPr="00391501">
        <w:rPr>
          <w:rFonts w:ascii="Arial" w:eastAsia="Times New Roman" w:hAnsi="Arial" w:cs="Arial"/>
          <w:i/>
          <w:iCs/>
          <w:color w:val="000000"/>
        </w:rPr>
        <w:t>Time</w:t>
      </w:r>
      <w:r w:rsidRPr="00391501">
        <w:rPr>
          <w:rFonts w:ascii="Arial" w:eastAsia="Times New Roman" w:hAnsi="Arial" w:cs="Arial"/>
          <w:color w:val="000000"/>
        </w:rPr>
        <w:t>. The concepts maps directly to the Activities, Roles, Goals, Preconditions and Events identified during the Knowledge elicitation phase.</w:t>
      </w:r>
    </w:p>
    <w:p w14:paraId="0B61A542" w14:textId="77777777" w:rsidR="00391501" w:rsidRPr="00391501" w:rsidRDefault="00391501" w:rsidP="00391501">
      <w:pPr>
        <w:spacing w:after="200" w:line="240" w:lineRule="auto"/>
        <w:ind w:left="1443"/>
        <w:rPr>
          <w:rFonts w:ascii="Calibri" w:eastAsia="Times New Roman" w:hAnsi="Calibri" w:cs="Calibri"/>
        </w:rPr>
      </w:pPr>
      <w:r w:rsidRPr="00391501">
        <w:rPr>
          <w:rFonts w:ascii="Calibri" w:eastAsia="Times New Roman" w:hAnsi="Calibri" w:cs="Calibri"/>
        </w:rPr>
        <w:t> </w:t>
      </w:r>
    </w:p>
    <w:p w14:paraId="3C0D8D53"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 xml:space="preserve">Tasks are primarily differentiated between </w:t>
      </w:r>
      <w:r w:rsidRPr="00391501">
        <w:rPr>
          <w:rFonts w:ascii="Arial" w:eastAsia="Times New Roman" w:hAnsi="Arial" w:cs="Arial"/>
          <w:i/>
          <w:iCs/>
          <w:color w:val="000000"/>
        </w:rPr>
        <w:t>Decision Tasks</w:t>
      </w:r>
      <w:r w:rsidRPr="00391501">
        <w:rPr>
          <w:rFonts w:ascii="Arial" w:eastAsia="Times New Roman" w:hAnsi="Arial" w:cs="Arial"/>
          <w:color w:val="000000"/>
        </w:rPr>
        <w:t xml:space="preserve">, which involve the processing of information, and </w:t>
      </w:r>
      <w:r w:rsidRPr="00391501">
        <w:rPr>
          <w:rFonts w:ascii="Arial" w:eastAsia="Times New Roman" w:hAnsi="Arial" w:cs="Arial"/>
          <w:i/>
          <w:iCs/>
          <w:color w:val="000000"/>
        </w:rPr>
        <w:t>Human</w:t>
      </w:r>
      <w:r w:rsidRPr="00391501">
        <w:rPr>
          <w:rFonts w:ascii="Arial" w:eastAsia="Times New Roman" w:hAnsi="Arial" w:cs="Arial"/>
          <w:color w:val="000000"/>
        </w:rPr>
        <w:t xml:space="preserve"> (</w:t>
      </w:r>
      <w:r w:rsidRPr="00391501">
        <w:rPr>
          <w:rFonts w:ascii="Arial" w:eastAsia="Times New Roman" w:hAnsi="Arial" w:cs="Arial"/>
          <w:i/>
          <w:iCs/>
          <w:color w:val="000000"/>
        </w:rPr>
        <w:t>Action</w:t>
      </w:r>
      <w:r w:rsidRPr="00391501">
        <w:rPr>
          <w:rFonts w:ascii="Arial" w:eastAsia="Times New Roman" w:hAnsi="Arial" w:cs="Arial"/>
          <w:color w:val="000000"/>
        </w:rPr>
        <w:t xml:space="preserve">) </w:t>
      </w:r>
      <w:r w:rsidRPr="00391501">
        <w:rPr>
          <w:rFonts w:ascii="Arial" w:eastAsia="Times New Roman" w:hAnsi="Arial" w:cs="Arial"/>
          <w:i/>
          <w:iCs/>
          <w:color w:val="000000"/>
        </w:rPr>
        <w:t>Tasks</w:t>
      </w:r>
      <w:r w:rsidRPr="00391501">
        <w:rPr>
          <w:rFonts w:ascii="Arial" w:eastAsia="Times New Roman" w:hAnsi="Arial" w:cs="Arial"/>
          <w:color w:val="000000"/>
        </w:rPr>
        <w:t>, which involve actions that require some form of interaction with the clinical environment.</w:t>
      </w:r>
    </w:p>
    <w:p w14:paraId="6EF37367" w14:textId="77777777" w:rsidR="00391501" w:rsidRPr="00391501" w:rsidRDefault="00391501" w:rsidP="00391501">
      <w:pPr>
        <w:spacing w:after="200" w:line="240" w:lineRule="auto"/>
        <w:ind w:left="1443"/>
        <w:rPr>
          <w:rFonts w:ascii="Calibri" w:eastAsia="Times New Roman" w:hAnsi="Calibri" w:cs="Calibri"/>
        </w:rPr>
      </w:pPr>
      <w:r w:rsidRPr="00391501">
        <w:rPr>
          <w:rFonts w:ascii="Calibri" w:eastAsia="Times New Roman" w:hAnsi="Calibri" w:cs="Calibri"/>
        </w:rPr>
        <w:t> </w:t>
      </w:r>
    </w:p>
    <w:p w14:paraId="0C9F36D9"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 xml:space="preserve">The former can be further distinguished between </w:t>
      </w:r>
      <w:r w:rsidRPr="00391501">
        <w:rPr>
          <w:rFonts w:ascii="Arial" w:eastAsia="Times New Roman" w:hAnsi="Arial" w:cs="Arial"/>
          <w:i/>
          <w:iCs/>
          <w:color w:val="000000"/>
        </w:rPr>
        <w:t>Assessment Tasks</w:t>
      </w:r>
      <w:r w:rsidRPr="00391501">
        <w:rPr>
          <w:rFonts w:ascii="Arial" w:eastAsia="Times New Roman" w:hAnsi="Arial" w:cs="Arial"/>
          <w:color w:val="000000"/>
        </w:rPr>
        <w:t xml:space="preserve">, which lead to the resolution of new Clinical Concepts by means of derivation/inference, and </w:t>
      </w:r>
      <w:r w:rsidRPr="00391501">
        <w:rPr>
          <w:rFonts w:ascii="Arial" w:eastAsia="Times New Roman" w:hAnsi="Arial" w:cs="Arial"/>
          <w:i/>
          <w:iCs/>
          <w:color w:val="000000"/>
        </w:rPr>
        <w:t xml:space="preserve">Strategic Planning </w:t>
      </w:r>
      <w:r w:rsidRPr="00391501">
        <w:rPr>
          <w:rFonts w:ascii="Arial" w:eastAsia="Times New Roman" w:hAnsi="Arial" w:cs="Arial"/>
          <w:color w:val="000000"/>
        </w:rPr>
        <w:t xml:space="preserve">tasks, whose outcome is aimed to steer the following </w:t>
      </w:r>
      <w:r w:rsidRPr="00391501">
        <w:rPr>
          <w:rFonts w:ascii="Arial" w:eastAsia="Times New Roman" w:hAnsi="Arial" w:cs="Arial"/>
          <w:i/>
          <w:iCs/>
          <w:color w:val="000000"/>
        </w:rPr>
        <w:t>Interventions</w:t>
      </w:r>
      <w:r w:rsidRPr="00391501">
        <w:rPr>
          <w:rFonts w:ascii="Arial" w:eastAsia="Times New Roman" w:hAnsi="Arial" w:cs="Arial"/>
          <w:color w:val="000000"/>
        </w:rPr>
        <w:t>. Assessment tasks are defined by means of the Assessment/Inference Decision models, while Strategic Planning tasks are defined by means of the ‘Disposition’ decisions, and can be supported by means of Strategic Recommendations at case execution time.</w:t>
      </w:r>
    </w:p>
    <w:p w14:paraId="5307E332" w14:textId="77777777" w:rsidR="00391501" w:rsidRPr="00391501" w:rsidRDefault="00391501" w:rsidP="00391501">
      <w:pPr>
        <w:spacing w:after="200" w:line="240" w:lineRule="auto"/>
        <w:ind w:left="1443"/>
        <w:rPr>
          <w:rFonts w:ascii="Calibri" w:eastAsia="Times New Roman" w:hAnsi="Calibri" w:cs="Calibri"/>
        </w:rPr>
      </w:pPr>
      <w:r w:rsidRPr="00391501">
        <w:rPr>
          <w:rFonts w:ascii="Calibri" w:eastAsia="Times New Roman" w:hAnsi="Calibri" w:cs="Calibri"/>
        </w:rPr>
        <w:t> </w:t>
      </w:r>
    </w:p>
    <w:p w14:paraId="70A3D020"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i/>
          <w:iCs/>
          <w:color w:val="000000"/>
        </w:rPr>
        <w:t>Interventions</w:t>
      </w:r>
      <w:r w:rsidRPr="00391501">
        <w:rPr>
          <w:rFonts w:ascii="Arial" w:eastAsia="Times New Roman" w:hAnsi="Arial" w:cs="Arial"/>
          <w:color w:val="000000"/>
        </w:rPr>
        <w:t xml:space="preserve"> can be further divided into </w:t>
      </w:r>
      <w:r w:rsidRPr="00391501">
        <w:rPr>
          <w:rFonts w:ascii="Arial" w:eastAsia="Times New Roman" w:hAnsi="Arial" w:cs="Arial"/>
          <w:i/>
          <w:iCs/>
          <w:color w:val="000000"/>
        </w:rPr>
        <w:t xml:space="preserve">Information Gathering (Evaluation) Tasks, </w:t>
      </w:r>
      <w:r w:rsidRPr="00391501">
        <w:rPr>
          <w:rFonts w:ascii="Arial" w:eastAsia="Times New Roman" w:hAnsi="Arial" w:cs="Arial"/>
          <w:color w:val="000000"/>
        </w:rPr>
        <w:t xml:space="preserve">whose goal is to acquire more data to be assessed, and </w:t>
      </w:r>
      <w:r w:rsidRPr="00391501">
        <w:rPr>
          <w:rFonts w:ascii="Arial" w:eastAsia="Times New Roman" w:hAnsi="Arial" w:cs="Arial"/>
          <w:i/>
          <w:iCs/>
          <w:color w:val="000000"/>
        </w:rPr>
        <w:t xml:space="preserve">Intervention Tasks </w:t>
      </w:r>
      <w:r w:rsidRPr="00391501">
        <w:rPr>
          <w:rFonts w:ascii="Arial" w:eastAsia="Times New Roman" w:hAnsi="Arial" w:cs="Arial"/>
          <w:color w:val="000000"/>
        </w:rPr>
        <w:t>(in the narrow sense) which are performed to alter the normal (pato)physiological course of the patient.</w:t>
      </w:r>
    </w:p>
    <w:p w14:paraId="57744918" w14:textId="77777777" w:rsidR="00391501" w:rsidRPr="00391501" w:rsidRDefault="00391501" w:rsidP="00391501">
      <w:pPr>
        <w:spacing w:after="200" w:line="240" w:lineRule="auto"/>
        <w:ind w:left="1443"/>
        <w:rPr>
          <w:rFonts w:ascii="Calibri" w:eastAsia="Times New Roman" w:hAnsi="Calibri" w:cs="Calibri"/>
        </w:rPr>
      </w:pPr>
      <w:r w:rsidRPr="00391501">
        <w:rPr>
          <w:rFonts w:ascii="Calibri" w:eastAsia="Times New Roman" w:hAnsi="Calibri" w:cs="Calibri"/>
        </w:rPr>
        <w:t> </w:t>
      </w:r>
    </w:p>
    <w:p w14:paraId="23250619"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The language of choice for the representation of Care Process Models is OMG’s CMMN. CMMN is designed to handle “adaptive” Case Models, i.e. Cases whose course is determined by events whose sequence is not completely predictable at design time, and which require some strategic planning as the case unfolds.</w:t>
      </w:r>
    </w:p>
    <w:p w14:paraId="5E67A188" w14:textId="77777777" w:rsidR="00391501" w:rsidRPr="00391501" w:rsidRDefault="00391501" w:rsidP="00391501">
      <w:pPr>
        <w:spacing w:after="200" w:line="240" w:lineRule="auto"/>
        <w:ind w:left="1443"/>
        <w:rPr>
          <w:rFonts w:ascii="Calibri" w:eastAsia="Times New Roman" w:hAnsi="Calibri" w:cs="Calibri"/>
        </w:rPr>
      </w:pPr>
      <w:r w:rsidRPr="00391501">
        <w:rPr>
          <w:rFonts w:ascii="Calibri" w:eastAsia="Times New Roman" w:hAnsi="Calibri" w:cs="Calibri"/>
        </w:rPr>
        <w:t> </w:t>
      </w:r>
    </w:p>
    <w:p w14:paraId="48ACBDF1"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In a Case model, the primary notions are those of ‘Stage’, which can be used to model clinical stages (e.g. ED vs surgical setting) and/or disease stages, (Triggering) ‘Event’, (applicability) ‘Condition’ and Task (Action). In particular, the sequencing of Tasks is driven by Events (e.g. Task B is enabled upon the event of completion of Task A)</w:t>
      </w:r>
    </w:p>
    <w:p w14:paraId="25FF90BB" w14:textId="23572225" w:rsidR="00391501" w:rsidRPr="00391501" w:rsidRDefault="00391501" w:rsidP="00391501">
      <w:pPr>
        <w:spacing w:after="0" w:line="240" w:lineRule="auto"/>
        <w:ind w:left="903"/>
        <w:rPr>
          <w:rFonts w:ascii="Calibri" w:eastAsia="Times New Roman" w:hAnsi="Calibri" w:cs="Calibri"/>
        </w:rPr>
      </w:pPr>
      <w:r w:rsidRPr="00391501">
        <w:rPr>
          <w:rFonts w:ascii="Calibri" w:eastAsia="Times New Roman" w:hAnsi="Calibri" w:cs="Calibri"/>
          <w:noProof/>
        </w:rPr>
        <w:drawing>
          <wp:inline distT="0" distB="0" distL="0" distR="0" wp14:anchorId="3597B784" wp14:editId="03B72019">
            <wp:extent cx="4762500" cy="2000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0" cy="2000250"/>
                    </a:xfrm>
                    <a:prstGeom prst="rect">
                      <a:avLst/>
                    </a:prstGeom>
                    <a:noFill/>
                    <a:ln>
                      <a:noFill/>
                    </a:ln>
                  </pic:spPr>
                </pic:pic>
              </a:graphicData>
            </a:graphic>
          </wp:inline>
        </w:drawing>
      </w:r>
    </w:p>
    <w:p w14:paraId="58602907"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Figure MSC.33. Formal models of full orchestration</w:t>
      </w:r>
    </w:p>
    <w:p w14:paraId="7C12DC3D"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CMMN is compatible with DMN: (Decision) Tasks in CMMN can be linked to DMN Decisions, and the two languages can share data elements and data types – mostly by CMMN models reusing elements and types defined in DMN.</w:t>
      </w:r>
    </w:p>
    <w:p w14:paraId="7A98032C"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CMMN also embeds expressions, which are not used to derive new data, but to evaluate the applicability of Tasks and Stages in reaction to certain events. CMMN is a formal language and has execution semantics. CMMN models can be simulated even during the authoring phase, and can be used to illustrate/validate different scenarios that correspond to (un)desirable courses.</w:t>
      </w:r>
    </w:p>
    <w:p w14:paraId="34BEA84B"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Formal verification tools are not as common as for its companion language BPMN, but would be valuable. In particular, Knowledge Engineers should verify that Case Models are viable, i.e. it is impossible for a sequence of events to lead to a case that (at least according to the model’s specification) cannot be closed other than by aborting the case execution itself.</w:t>
      </w:r>
    </w:p>
    <w:p w14:paraId="114B2216" w14:textId="77777777" w:rsidR="00391501" w:rsidRPr="00391501" w:rsidRDefault="00391501" w:rsidP="00391501">
      <w:pPr>
        <w:numPr>
          <w:ilvl w:val="1"/>
          <w:numId w:val="59"/>
        </w:numPr>
        <w:spacing w:before="360" w:after="200" w:line="240" w:lineRule="auto"/>
        <w:ind w:left="2163"/>
        <w:textAlignment w:val="center"/>
        <w:rPr>
          <w:rFonts w:ascii="Arial" w:eastAsia="Times New Roman" w:hAnsi="Arial" w:cs="Arial"/>
          <w:color w:val="000000"/>
          <w:sz w:val="32"/>
          <w:szCs w:val="32"/>
        </w:rPr>
      </w:pPr>
      <w:r w:rsidRPr="00391501">
        <w:rPr>
          <w:rFonts w:ascii="Arial" w:eastAsia="Times New Roman" w:hAnsi="Arial" w:cs="Arial"/>
          <w:color w:val="000000"/>
          <w:sz w:val="32"/>
          <w:szCs w:val="32"/>
        </w:rPr>
        <w:t>Cross-Functional Team Reviews Draft Computable Expressions/ Models</w:t>
      </w:r>
    </w:p>
    <w:p w14:paraId="0A675B7F" w14:textId="1C3D87B1" w:rsidR="00391501" w:rsidRPr="00391501" w:rsidRDefault="00391501" w:rsidP="00391501">
      <w:pPr>
        <w:spacing w:after="0" w:line="240" w:lineRule="auto"/>
        <w:ind w:left="1443"/>
        <w:rPr>
          <w:rFonts w:ascii="Calibri" w:eastAsia="Times New Roman" w:hAnsi="Calibri" w:cs="Calibri"/>
        </w:rPr>
      </w:pPr>
      <w:r w:rsidRPr="00391501">
        <w:rPr>
          <w:rFonts w:ascii="Calibri" w:eastAsia="Times New Roman" w:hAnsi="Calibri" w:cs="Calibri"/>
          <w:noProof/>
        </w:rPr>
        <w:drawing>
          <wp:inline distT="0" distB="0" distL="0" distR="0" wp14:anchorId="18681BAC" wp14:editId="59C957E3">
            <wp:extent cx="5943600" cy="3390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3A2DBEC6" w14:textId="77777777" w:rsidR="00391501" w:rsidRPr="00391501" w:rsidRDefault="00391501" w:rsidP="00391501">
      <w:pPr>
        <w:spacing w:after="200" w:line="240" w:lineRule="auto"/>
        <w:ind w:left="1443"/>
        <w:rPr>
          <w:rFonts w:ascii="Arial" w:eastAsia="Times New Roman" w:hAnsi="Arial" w:cs="Arial"/>
          <w:color w:val="000000"/>
          <w:sz w:val="20"/>
          <w:szCs w:val="20"/>
        </w:rPr>
      </w:pPr>
      <w:r w:rsidRPr="00391501">
        <w:rPr>
          <w:rFonts w:ascii="Arial" w:eastAsia="Times New Roman" w:hAnsi="Arial" w:cs="Arial"/>
          <w:color w:val="000000"/>
          <w:sz w:val="20"/>
          <w:szCs w:val="20"/>
        </w:rPr>
        <w:t>FIG MSC.34.  Thorough, cross-functional detailed review of the initial drafts of the computable models described above- Clinical Ontology, Decision Models (DMN), and Care Process Model (CMMN) individually and collectively.</w:t>
      </w:r>
    </w:p>
    <w:p w14:paraId="07FC8F25"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Representatives from the Content Team, SME Knowledge Engineers, and the Technical Knowledge Engineers conducted a detailed multi-session, cross-functional review of the initial drafts of the computable models described above- Clinical Ontology, Decision Models (DMN), and Care Process Model (CMMN) individually and collectively.  All details of the models including their clinical intent and computational implications were thoroughly reviewed.  Some of the offering environments (e.g., CMMN) further afford simulation to visualize how case examples would traverse the logic expressions. At each point in the model where either definitions and description logic (as expressed in the Clinical Ontology) or assessment/inference logic (as expressed in DMN), the respective models were reviewed.  Feedback on adjustments to the logic expressions for process/orchestration (CMMN), decision and assessment/inference (DMN), and description logic (Clinical Ontology) were fed back to the respective knowledge engineers with explicit documentation.  And questions and clarifications based on implications from the computable expressions were fed back to the Content Team.  All team members were given explicit tasks and any implications that were determined either out of scope or not currently resolvable were also noted.</w:t>
      </w:r>
    </w:p>
    <w:p w14:paraId="7F0C306A" w14:textId="77777777" w:rsidR="00391501" w:rsidRPr="00391501" w:rsidRDefault="00391501" w:rsidP="00391501">
      <w:pPr>
        <w:numPr>
          <w:ilvl w:val="1"/>
          <w:numId w:val="60"/>
        </w:numPr>
        <w:spacing w:before="360" w:after="200" w:line="240" w:lineRule="auto"/>
        <w:ind w:left="2163"/>
        <w:textAlignment w:val="center"/>
        <w:rPr>
          <w:rFonts w:ascii="Arial" w:eastAsia="Times New Roman" w:hAnsi="Arial" w:cs="Arial"/>
          <w:color w:val="000000"/>
          <w:sz w:val="32"/>
          <w:szCs w:val="32"/>
        </w:rPr>
      </w:pPr>
      <w:r w:rsidRPr="00391501">
        <w:rPr>
          <w:rFonts w:ascii="Arial" w:eastAsia="Times New Roman" w:hAnsi="Arial" w:cs="Arial"/>
          <w:color w:val="000000"/>
          <w:sz w:val="32"/>
          <w:szCs w:val="32"/>
        </w:rPr>
        <w:t>Final Narrative Guideline</w:t>
      </w:r>
    </w:p>
    <w:p w14:paraId="11AA58A2"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The final guideline was generated into a PDF document that was then disseminated by ACEP through its network for close to 50,000 members around the world.</w:t>
      </w:r>
    </w:p>
    <w:p w14:paraId="4F16F7B9"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Below is an image of the September 2020 version of the guideline.</w:t>
      </w:r>
    </w:p>
    <w:p w14:paraId="3F2A48E0" w14:textId="178C73F8" w:rsidR="00391501" w:rsidRPr="00391501" w:rsidRDefault="00391501" w:rsidP="00391501">
      <w:pPr>
        <w:spacing w:after="0" w:line="240" w:lineRule="auto"/>
        <w:ind w:left="1443"/>
        <w:rPr>
          <w:rFonts w:ascii="Calibri" w:eastAsia="Times New Roman" w:hAnsi="Calibri" w:cs="Calibri"/>
        </w:rPr>
      </w:pPr>
      <w:r w:rsidRPr="00391501">
        <w:rPr>
          <w:rFonts w:ascii="Calibri" w:eastAsia="Times New Roman" w:hAnsi="Calibri" w:cs="Calibri"/>
          <w:noProof/>
        </w:rPr>
        <w:drawing>
          <wp:inline distT="0" distB="0" distL="0" distR="0" wp14:anchorId="6CFA4B5B" wp14:editId="11AC3C28">
            <wp:extent cx="4438650" cy="5705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38650" cy="5705475"/>
                    </a:xfrm>
                    <a:prstGeom prst="rect">
                      <a:avLst/>
                    </a:prstGeom>
                    <a:noFill/>
                    <a:ln>
                      <a:noFill/>
                    </a:ln>
                  </pic:spPr>
                </pic:pic>
              </a:graphicData>
            </a:graphic>
          </wp:inline>
        </w:drawing>
      </w:r>
    </w:p>
    <w:p w14:paraId="543A9CF4" w14:textId="77777777" w:rsidR="00391501" w:rsidRPr="00391501" w:rsidRDefault="00391501" w:rsidP="00391501">
      <w:pPr>
        <w:spacing w:after="200" w:line="240" w:lineRule="auto"/>
        <w:ind w:left="1443"/>
        <w:rPr>
          <w:rFonts w:ascii="Arial" w:eastAsia="Times New Roman" w:hAnsi="Arial" w:cs="Arial"/>
          <w:color w:val="000000"/>
          <w:sz w:val="20"/>
          <w:szCs w:val="20"/>
        </w:rPr>
      </w:pPr>
      <w:r w:rsidRPr="00391501">
        <w:rPr>
          <w:rFonts w:ascii="Arial" w:eastAsia="Times New Roman" w:hAnsi="Arial" w:cs="Arial"/>
          <w:color w:val="000000"/>
          <w:sz w:val="20"/>
          <w:szCs w:val="20"/>
        </w:rPr>
        <w:t>Figure MSC.35. Emergency Department COVID-19 Severity Classification (9/2020)</w:t>
      </w:r>
    </w:p>
    <w:p w14:paraId="67A425D6" w14:textId="77777777" w:rsidR="00391501" w:rsidRPr="00391501" w:rsidRDefault="00391501" w:rsidP="00391501">
      <w:pPr>
        <w:spacing w:after="200" w:line="240" w:lineRule="auto"/>
        <w:ind w:left="1443"/>
        <w:rPr>
          <w:rFonts w:ascii="Arial" w:eastAsia="Times New Roman" w:hAnsi="Arial" w:cs="Arial"/>
        </w:rPr>
      </w:pPr>
      <w:r w:rsidRPr="00391501">
        <w:rPr>
          <w:rFonts w:ascii="Arial" w:eastAsia="Times New Roman" w:hAnsi="Arial" w:cs="Arial"/>
          <w:color w:val="000000"/>
        </w:rPr>
        <w:t xml:space="preserve">The dynamic URL for the guideline can be found here: </w:t>
      </w:r>
      <w:hyperlink r:id="rId46" w:history="1">
        <w:r w:rsidRPr="00391501">
          <w:rPr>
            <w:rFonts w:ascii="Arial" w:eastAsia="Times New Roman" w:hAnsi="Arial" w:cs="Arial"/>
            <w:color w:val="0000FF"/>
            <w:u w:val="single"/>
          </w:rPr>
          <w:t>COVID-19 Severity Classification Tool</w:t>
        </w:r>
      </w:hyperlink>
    </w:p>
    <w:p w14:paraId="1F4C83D9" w14:textId="77777777" w:rsidR="00391501" w:rsidRPr="00391501" w:rsidRDefault="00391501" w:rsidP="00391501">
      <w:pPr>
        <w:numPr>
          <w:ilvl w:val="1"/>
          <w:numId w:val="61"/>
        </w:numPr>
        <w:spacing w:before="360" w:after="120" w:line="240" w:lineRule="auto"/>
        <w:ind w:left="2163"/>
        <w:textAlignment w:val="center"/>
        <w:rPr>
          <w:rFonts w:ascii="Arial" w:eastAsia="Times New Roman" w:hAnsi="Arial" w:cs="Arial"/>
          <w:color w:val="000000"/>
          <w:sz w:val="32"/>
          <w:szCs w:val="32"/>
        </w:rPr>
      </w:pPr>
      <w:r w:rsidRPr="00391501">
        <w:rPr>
          <w:rFonts w:ascii="Arial" w:eastAsia="Times New Roman" w:hAnsi="Arial" w:cs="Arial"/>
          <w:color w:val="000000"/>
          <w:sz w:val="32"/>
          <w:szCs w:val="32"/>
        </w:rPr>
        <w:t>Finalize Expressions/ Models</w:t>
      </w:r>
      <w:r w:rsidRPr="00391501">
        <w:rPr>
          <w:rFonts w:ascii="Arial" w:eastAsia="Times New Roman" w:hAnsi="Arial" w:cs="Arial"/>
          <w:color w:val="000000"/>
          <w:sz w:val="32"/>
          <w:szCs w:val="32"/>
        </w:rPr>
        <w:br/>
      </w:r>
      <w:r w:rsidRPr="00391501">
        <w:rPr>
          <w:rFonts w:ascii="Arial" w:eastAsia="Times New Roman" w:hAnsi="Arial" w:cs="Arial"/>
          <w:color w:val="000000"/>
          <w:sz w:val="32"/>
          <w:szCs w:val="32"/>
        </w:rPr>
        <w:br/>
      </w:r>
      <w:r w:rsidRPr="00391501">
        <w:rPr>
          <w:rFonts w:ascii="Arial" w:eastAsia="Times New Roman" w:hAnsi="Arial" w:cs="Arial"/>
          <w:color w:val="000000"/>
        </w:rPr>
        <w:t>In this stage, the different models are combined together into a Composite model.</w:t>
      </w:r>
      <w:r w:rsidRPr="00391501">
        <w:rPr>
          <w:rFonts w:ascii="Arial" w:eastAsia="Times New Roman" w:hAnsi="Arial" w:cs="Arial"/>
          <w:color w:val="000000"/>
        </w:rPr>
        <w:br/>
      </w:r>
      <w:r w:rsidRPr="00391501">
        <w:rPr>
          <w:rFonts w:ascii="Arial" w:eastAsia="Times New Roman" w:hAnsi="Arial" w:cs="Arial"/>
          <w:color w:val="000000"/>
        </w:rPr>
        <w:br/>
        <w:t>Validating the consistency across interaction points should be the main focus of a Knowledge Engineer.For every interaction that is coordinated by the Case model – Events, Tasks, and the information consumed/produced at each point – concepts and related data types should exist to formalize the clinical meaning of the information being transferred.</w:t>
      </w:r>
      <w:r w:rsidRPr="00391501">
        <w:rPr>
          <w:rFonts w:ascii="Arial" w:eastAsia="Times New Roman" w:hAnsi="Arial" w:cs="Arial"/>
          <w:color w:val="000000"/>
        </w:rPr>
        <w:br/>
      </w:r>
      <w:r w:rsidRPr="00391501">
        <w:rPr>
          <w:rFonts w:ascii="Arial" w:eastAsia="Times New Roman" w:hAnsi="Arial" w:cs="Arial"/>
          <w:color w:val="000000"/>
        </w:rPr>
        <w:br/>
        <w:t>Assuming that the expressions in the decision models are correct, the timeliness of their evaluation at the point in time specified by the case model should be evaluated.</w:t>
      </w:r>
    </w:p>
    <w:p w14:paraId="556ACE08" w14:textId="77777777" w:rsidR="00391501" w:rsidRPr="00391501" w:rsidRDefault="00391501" w:rsidP="00391501">
      <w:pPr>
        <w:numPr>
          <w:ilvl w:val="1"/>
          <w:numId w:val="61"/>
        </w:numPr>
        <w:spacing w:before="360" w:after="200" w:line="240" w:lineRule="auto"/>
        <w:ind w:left="2163"/>
        <w:textAlignment w:val="center"/>
        <w:rPr>
          <w:rFonts w:ascii="Arial" w:eastAsia="Times New Roman" w:hAnsi="Arial" w:cs="Arial"/>
          <w:color w:val="000000"/>
          <w:sz w:val="32"/>
          <w:szCs w:val="32"/>
        </w:rPr>
      </w:pPr>
      <w:r w:rsidRPr="00391501">
        <w:rPr>
          <w:rFonts w:ascii="Arial" w:eastAsia="Times New Roman" w:hAnsi="Arial" w:cs="Arial"/>
          <w:color w:val="000000"/>
          <w:sz w:val="32"/>
          <w:szCs w:val="32"/>
        </w:rPr>
        <w:t>Translate Models into CPG Profiles (BPM+ → CPG profiled Plan Defs+CQL++)</w:t>
      </w:r>
    </w:p>
    <w:p w14:paraId="7D6EFD91" w14:textId="5DEBFBCA" w:rsidR="00391501" w:rsidRPr="00391501" w:rsidRDefault="00391501" w:rsidP="00391501">
      <w:pPr>
        <w:spacing w:after="0" w:line="240" w:lineRule="auto"/>
        <w:ind w:left="1443"/>
        <w:rPr>
          <w:rFonts w:ascii="Calibri" w:eastAsia="Times New Roman" w:hAnsi="Calibri" w:cs="Calibri"/>
        </w:rPr>
      </w:pPr>
      <w:r w:rsidRPr="00391501">
        <w:rPr>
          <w:rFonts w:ascii="Calibri" w:eastAsia="Times New Roman" w:hAnsi="Calibri" w:cs="Calibri"/>
          <w:noProof/>
        </w:rPr>
        <w:drawing>
          <wp:inline distT="0" distB="0" distL="0" distR="0" wp14:anchorId="5929D2E6" wp14:editId="085FCA99">
            <wp:extent cx="5943600" cy="2390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14:paraId="26029CC3" w14:textId="77777777" w:rsidR="00391501" w:rsidRPr="00391501" w:rsidRDefault="00391501" w:rsidP="00391501">
      <w:pPr>
        <w:spacing w:after="200" w:line="240" w:lineRule="auto"/>
        <w:ind w:left="1443"/>
        <w:rPr>
          <w:rFonts w:ascii="Arial" w:eastAsia="Times New Roman" w:hAnsi="Arial" w:cs="Arial"/>
          <w:color w:val="000000"/>
          <w:sz w:val="20"/>
          <w:szCs w:val="20"/>
        </w:rPr>
      </w:pPr>
      <w:r w:rsidRPr="00391501">
        <w:rPr>
          <w:rFonts w:ascii="Arial" w:eastAsia="Times New Roman" w:hAnsi="Arial" w:cs="Arial"/>
          <w:color w:val="000000"/>
          <w:sz w:val="20"/>
          <w:szCs w:val="20"/>
        </w:rPr>
        <w:t>FIG MSC.36.  The various CPG artifacts (e.g. Pathway, Strategies, Recommendations, CaseFeatures, Metrics) are sharable, faithful, computable expressions of the clinical practice guideline for ACEP’s COVID-19 ED Severity Classification and Disposition Recommendation guidance.  As such, these artifacts are squarely situated in Level 3 and across all three Tiers.</w:t>
      </w:r>
    </w:p>
    <w:p w14:paraId="4D44ACB2" w14:textId="77777777" w:rsidR="00391501" w:rsidRPr="00391501" w:rsidRDefault="00391501" w:rsidP="00391501">
      <w:pPr>
        <w:spacing w:after="200" w:line="240" w:lineRule="auto"/>
        <w:ind w:left="1443"/>
        <w:rPr>
          <w:rFonts w:ascii="Calibri" w:eastAsia="Times New Roman" w:hAnsi="Calibri" w:cs="Calibri"/>
        </w:rPr>
      </w:pPr>
      <w:r w:rsidRPr="00391501">
        <w:rPr>
          <w:rFonts w:ascii="Calibri" w:eastAsia="Times New Roman" w:hAnsi="Calibri" w:cs="Calibri"/>
        </w:rPr>
        <w:t> </w:t>
      </w:r>
    </w:p>
    <w:p w14:paraId="5EA209EB"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 xml:space="preserve">When the different components of the CPG are not authored using FHIR languages in the first place, the translation of the models into FHIR is not determined by the choice of </w:t>
      </w:r>
      <w:r w:rsidRPr="00391501">
        <w:rPr>
          <w:rFonts w:ascii="Arial" w:eastAsia="Times New Roman" w:hAnsi="Arial" w:cs="Arial"/>
          <w:i/>
          <w:iCs/>
          <w:color w:val="000000"/>
        </w:rPr>
        <w:t>source language</w:t>
      </w:r>
      <w:r w:rsidRPr="00391501">
        <w:rPr>
          <w:rFonts w:ascii="Arial" w:eastAsia="Times New Roman" w:hAnsi="Arial" w:cs="Arial"/>
          <w:color w:val="000000"/>
        </w:rPr>
        <w:t xml:space="preserve">, but rather by the nature of the </w:t>
      </w:r>
      <w:r w:rsidRPr="00391501">
        <w:rPr>
          <w:rFonts w:ascii="Arial" w:eastAsia="Times New Roman" w:hAnsi="Arial" w:cs="Arial"/>
          <w:i/>
          <w:iCs/>
          <w:color w:val="000000"/>
        </w:rPr>
        <w:t>knowledge</w:t>
      </w:r>
      <w:r w:rsidRPr="00391501">
        <w:rPr>
          <w:rFonts w:ascii="Arial" w:eastAsia="Times New Roman" w:hAnsi="Arial" w:cs="Arial"/>
          <w:color w:val="000000"/>
        </w:rPr>
        <w:t xml:space="preserve"> content.</w:t>
      </w:r>
    </w:p>
    <w:p w14:paraId="096373BC" w14:textId="77777777" w:rsidR="00391501" w:rsidRPr="00391501" w:rsidRDefault="00391501" w:rsidP="00391501">
      <w:pPr>
        <w:spacing w:after="200" w:line="240" w:lineRule="auto"/>
        <w:ind w:left="1443"/>
        <w:rPr>
          <w:rFonts w:ascii="Calibri" w:eastAsia="Times New Roman" w:hAnsi="Calibri" w:cs="Calibri"/>
        </w:rPr>
      </w:pPr>
      <w:r w:rsidRPr="00391501">
        <w:rPr>
          <w:rFonts w:ascii="Calibri" w:eastAsia="Times New Roman" w:hAnsi="Calibri" w:cs="Calibri"/>
        </w:rPr>
        <w:t> </w:t>
      </w:r>
    </w:p>
    <w:p w14:paraId="475BB456"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The same content can be used to obtain iso-semantic, or at least iso-pragmatic representations (i.e. models that carry the same information or at least exhibit equivalent behavior when executed)</w:t>
      </w:r>
    </w:p>
    <w:p w14:paraId="24221432" w14:textId="77777777" w:rsidR="00391501" w:rsidRPr="00391501" w:rsidRDefault="00391501" w:rsidP="00391501">
      <w:pPr>
        <w:spacing w:after="0" w:line="240" w:lineRule="auto"/>
        <w:ind w:left="1443"/>
        <w:rPr>
          <w:rFonts w:ascii="Calibri" w:eastAsia="Times New Roman" w:hAnsi="Calibri" w:cs="Calibri"/>
        </w:rPr>
      </w:pPr>
      <w:r w:rsidRPr="00391501">
        <w:rPr>
          <w:rFonts w:ascii="Calibri" w:eastAsia="Times New Roman" w:hAnsi="Calibri" w:cs="Calibri"/>
        </w:rPr>
        <w:t> </w:t>
      </w:r>
    </w:p>
    <w:p w14:paraId="4A6D8A8B" w14:textId="77777777" w:rsidR="00391501" w:rsidRPr="00391501" w:rsidRDefault="00391501" w:rsidP="00391501">
      <w:pPr>
        <w:spacing w:after="0" w:line="240" w:lineRule="auto"/>
        <w:ind w:left="1443"/>
        <w:rPr>
          <w:rFonts w:ascii="Calibri" w:eastAsia="Times New Roman" w:hAnsi="Calibri" w:cs="Calibri"/>
        </w:rPr>
      </w:pPr>
      <w:r w:rsidRPr="00391501">
        <w:rPr>
          <w:rFonts w:ascii="Calibri" w:eastAsia="Times New Roman" w:hAnsi="Calibri" w:cs="Calibri"/>
        </w:rPr>
        <w:t> </w:t>
      </w:r>
    </w:p>
    <w:tbl>
      <w:tblPr>
        <w:tblW w:w="0" w:type="auto"/>
        <w:tblInd w:w="1383"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528"/>
        <w:gridCol w:w="2402"/>
        <w:gridCol w:w="3027"/>
      </w:tblGrid>
      <w:tr w:rsidR="00391501" w:rsidRPr="00391501" w14:paraId="0DD10D8B" w14:textId="77777777" w:rsidTr="00391501">
        <w:tc>
          <w:tcPr>
            <w:tcW w:w="300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768E22A" w14:textId="77777777" w:rsidR="00391501" w:rsidRPr="00391501" w:rsidRDefault="00391501" w:rsidP="00391501">
            <w:pPr>
              <w:spacing w:after="200" w:line="240" w:lineRule="auto"/>
              <w:jc w:val="center"/>
              <w:rPr>
                <w:rFonts w:ascii="Arial" w:eastAsia="Times New Roman" w:hAnsi="Arial" w:cs="Arial"/>
                <w:color w:val="000000"/>
              </w:rPr>
            </w:pPr>
            <w:r w:rsidRPr="00391501">
              <w:rPr>
                <w:rFonts w:ascii="Arial" w:eastAsia="Times New Roman" w:hAnsi="Arial" w:cs="Arial"/>
                <w:b/>
                <w:bCs/>
                <w:color w:val="000000"/>
              </w:rPr>
              <w:t>Knowledge Asset</w:t>
            </w:r>
          </w:p>
        </w:tc>
        <w:tc>
          <w:tcPr>
            <w:tcW w:w="277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DB96623" w14:textId="77777777" w:rsidR="00391501" w:rsidRPr="00391501" w:rsidRDefault="00391501" w:rsidP="00391501">
            <w:pPr>
              <w:spacing w:after="200" w:line="240" w:lineRule="auto"/>
              <w:jc w:val="center"/>
              <w:rPr>
                <w:rFonts w:ascii="Arial" w:eastAsia="Times New Roman" w:hAnsi="Arial" w:cs="Arial"/>
                <w:color w:val="000000"/>
              </w:rPr>
            </w:pPr>
            <w:r w:rsidRPr="00391501">
              <w:rPr>
                <w:rFonts w:ascii="Arial" w:eastAsia="Times New Roman" w:hAnsi="Arial" w:cs="Arial"/>
                <w:b/>
                <w:bCs/>
                <w:color w:val="000000"/>
              </w:rPr>
              <w:t>Source</w:t>
            </w:r>
          </w:p>
        </w:tc>
        <w:tc>
          <w:tcPr>
            <w:tcW w:w="344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C901061" w14:textId="77777777" w:rsidR="00391501" w:rsidRPr="00391501" w:rsidRDefault="00391501" w:rsidP="00391501">
            <w:pPr>
              <w:spacing w:after="200" w:line="240" w:lineRule="auto"/>
              <w:jc w:val="center"/>
              <w:rPr>
                <w:rFonts w:ascii="Arial" w:eastAsia="Times New Roman" w:hAnsi="Arial" w:cs="Arial"/>
                <w:color w:val="000000"/>
              </w:rPr>
            </w:pPr>
            <w:r w:rsidRPr="00391501">
              <w:rPr>
                <w:rFonts w:ascii="Arial" w:eastAsia="Times New Roman" w:hAnsi="Arial" w:cs="Arial"/>
                <w:b/>
                <w:bCs/>
                <w:color w:val="000000"/>
              </w:rPr>
              <w:t>Target</w:t>
            </w:r>
          </w:p>
        </w:tc>
      </w:tr>
      <w:tr w:rsidR="00391501" w:rsidRPr="00391501" w14:paraId="6501FE64" w14:textId="77777777" w:rsidTr="00391501">
        <w:tc>
          <w:tcPr>
            <w:tcW w:w="300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80138BB" w14:textId="77777777" w:rsidR="00391501" w:rsidRPr="00391501" w:rsidRDefault="00391501" w:rsidP="00391501">
            <w:pPr>
              <w:spacing w:after="200" w:line="240" w:lineRule="auto"/>
              <w:rPr>
                <w:rFonts w:ascii="Arial" w:eastAsia="Times New Roman" w:hAnsi="Arial" w:cs="Arial"/>
                <w:color w:val="000000"/>
              </w:rPr>
            </w:pPr>
            <w:r w:rsidRPr="00391501">
              <w:rPr>
                <w:rFonts w:ascii="Arial" w:eastAsia="Times New Roman" w:hAnsi="Arial" w:cs="Arial"/>
                <w:color w:val="000000"/>
              </w:rPr>
              <w:t>Concepts with mappings</w:t>
            </w:r>
          </w:p>
        </w:tc>
        <w:tc>
          <w:tcPr>
            <w:tcW w:w="277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1EA305B" w14:textId="77777777" w:rsidR="00391501" w:rsidRPr="00391501" w:rsidRDefault="00391501" w:rsidP="00391501">
            <w:pPr>
              <w:spacing w:after="200" w:line="240" w:lineRule="auto"/>
              <w:rPr>
                <w:rFonts w:ascii="Arial" w:eastAsia="Times New Roman" w:hAnsi="Arial" w:cs="Arial"/>
                <w:color w:val="000000"/>
              </w:rPr>
            </w:pPr>
            <w:r w:rsidRPr="00391501">
              <w:rPr>
                <w:rFonts w:ascii="Arial" w:eastAsia="Times New Roman" w:hAnsi="Arial" w:cs="Arial"/>
                <w:color w:val="000000"/>
              </w:rPr>
              <w:t>OWL</w:t>
            </w:r>
          </w:p>
        </w:tc>
        <w:tc>
          <w:tcPr>
            <w:tcW w:w="340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04DE568" w14:textId="77777777" w:rsidR="00391501" w:rsidRPr="00391501" w:rsidRDefault="00391501" w:rsidP="00391501">
            <w:pPr>
              <w:spacing w:after="200" w:line="240" w:lineRule="auto"/>
              <w:rPr>
                <w:rFonts w:ascii="Arial" w:eastAsia="Times New Roman" w:hAnsi="Arial" w:cs="Arial"/>
                <w:color w:val="000000"/>
              </w:rPr>
            </w:pPr>
            <w:r w:rsidRPr="00391501">
              <w:rPr>
                <w:rFonts w:ascii="Arial" w:eastAsia="Times New Roman" w:hAnsi="Arial" w:cs="Arial"/>
                <w:color w:val="000000"/>
              </w:rPr>
              <w:t>SKOS</w:t>
            </w:r>
          </w:p>
          <w:p w14:paraId="67669228" w14:textId="77777777" w:rsidR="00391501" w:rsidRPr="00391501" w:rsidRDefault="00391501" w:rsidP="00391501">
            <w:pPr>
              <w:spacing w:after="200" w:line="240" w:lineRule="auto"/>
              <w:rPr>
                <w:rFonts w:ascii="Arial" w:eastAsia="Times New Roman" w:hAnsi="Arial" w:cs="Arial"/>
                <w:color w:val="000000"/>
              </w:rPr>
            </w:pPr>
            <w:r w:rsidRPr="00391501">
              <w:rPr>
                <w:rFonts w:ascii="Arial" w:eastAsia="Times New Roman" w:hAnsi="Arial" w:cs="Arial"/>
                <w:color w:val="000000"/>
              </w:rPr>
              <w:t>FHIR ConceptMap</w:t>
            </w:r>
          </w:p>
        </w:tc>
      </w:tr>
      <w:tr w:rsidR="00391501" w:rsidRPr="00391501" w14:paraId="309B0D4B" w14:textId="77777777" w:rsidTr="00391501">
        <w:tc>
          <w:tcPr>
            <w:tcW w:w="300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88937D2" w14:textId="77777777" w:rsidR="00391501" w:rsidRPr="00391501" w:rsidRDefault="00391501" w:rsidP="00391501">
            <w:pPr>
              <w:spacing w:after="200" w:line="240" w:lineRule="auto"/>
              <w:rPr>
                <w:rFonts w:ascii="Arial" w:eastAsia="Times New Roman" w:hAnsi="Arial" w:cs="Arial"/>
                <w:color w:val="000000"/>
              </w:rPr>
            </w:pPr>
            <w:r w:rsidRPr="00391501">
              <w:rPr>
                <w:rFonts w:ascii="Arial" w:eastAsia="Times New Roman" w:hAnsi="Arial" w:cs="Arial"/>
                <w:color w:val="000000"/>
              </w:rPr>
              <w:t>Primitive Concepts + Datatypes</w:t>
            </w:r>
          </w:p>
        </w:tc>
        <w:tc>
          <w:tcPr>
            <w:tcW w:w="277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32F1F92" w14:textId="77777777" w:rsidR="00391501" w:rsidRPr="00391501" w:rsidRDefault="00391501" w:rsidP="00391501">
            <w:pPr>
              <w:spacing w:after="200" w:line="240" w:lineRule="auto"/>
              <w:rPr>
                <w:rFonts w:ascii="Arial" w:eastAsia="Times New Roman" w:hAnsi="Arial" w:cs="Arial"/>
                <w:color w:val="000000"/>
              </w:rPr>
            </w:pPr>
            <w:r w:rsidRPr="00391501">
              <w:rPr>
                <w:rFonts w:ascii="Arial" w:eastAsia="Times New Roman" w:hAnsi="Arial" w:cs="Arial"/>
                <w:color w:val="000000"/>
              </w:rPr>
              <w:t>FHIR Resources / Datatypes</w:t>
            </w:r>
          </w:p>
        </w:tc>
        <w:tc>
          <w:tcPr>
            <w:tcW w:w="340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1DB0B4B" w14:textId="77777777" w:rsidR="00391501" w:rsidRPr="00391501" w:rsidRDefault="00391501" w:rsidP="00391501">
            <w:pPr>
              <w:spacing w:after="200" w:line="240" w:lineRule="auto"/>
              <w:rPr>
                <w:rFonts w:ascii="Arial" w:eastAsia="Times New Roman" w:hAnsi="Arial" w:cs="Arial"/>
                <w:color w:val="000000"/>
              </w:rPr>
            </w:pPr>
            <w:r w:rsidRPr="00391501">
              <w:rPr>
                <w:rFonts w:ascii="Arial" w:eastAsia="Times New Roman" w:hAnsi="Arial" w:cs="Arial"/>
                <w:color w:val="000000"/>
              </w:rPr>
              <w:t>CQL Retrieve</w:t>
            </w:r>
          </w:p>
          <w:p w14:paraId="6B4CFB42" w14:textId="77777777" w:rsidR="00391501" w:rsidRPr="00391501" w:rsidRDefault="00391501" w:rsidP="00391501">
            <w:pPr>
              <w:spacing w:after="200" w:line="240" w:lineRule="auto"/>
              <w:rPr>
                <w:rFonts w:ascii="Arial" w:eastAsia="Times New Roman" w:hAnsi="Arial" w:cs="Arial"/>
                <w:color w:val="000000"/>
              </w:rPr>
            </w:pPr>
            <w:r w:rsidRPr="00391501">
              <w:rPr>
                <w:rFonts w:ascii="Arial" w:eastAsia="Times New Roman" w:hAnsi="Arial" w:cs="Arial"/>
                <w:color w:val="000000"/>
              </w:rPr>
              <w:t>FHIR DataRequirement</w:t>
            </w:r>
          </w:p>
          <w:p w14:paraId="035009F7" w14:textId="77777777" w:rsidR="00391501" w:rsidRPr="00391501" w:rsidRDefault="00391501" w:rsidP="00391501">
            <w:pPr>
              <w:spacing w:after="200" w:line="240" w:lineRule="auto"/>
              <w:rPr>
                <w:rFonts w:ascii="Arial" w:eastAsia="Times New Roman" w:hAnsi="Arial" w:cs="Arial"/>
                <w:color w:val="000000"/>
              </w:rPr>
            </w:pPr>
            <w:r w:rsidRPr="00391501">
              <w:rPr>
                <w:rFonts w:ascii="Arial" w:eastAsia="Times New Roman" w:hAnsi="Arial" w:cs="Arial"/>
                <w:color w:val="000000"/>
              </w:rPr>
              <w:t>(FHIR Profiles)</w:t>
            </w:r>
          </w:p>
        </w:tc>
      </w:tr>
      <w:tr w:rsidR="00391501" w:rsidRPr="00391501" w14:paraId="6E93777F" w14:textId="77777777" w:rsidTr="00391501">
        <w:tc>
          <w:tcPr>
            <w:tcW w:w="300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759B171" w14:textId="77777777" w:rsidR="00391501" w:rsidRPr="00391501" w:rsidRDefault="00391501" w:rsidP="00391501">
            <w:pPr>
              <w:spacing w:after="200" w:line="240" w:lineRule="auto"/>
              <w:rPr>
                <w:rFonts w:ascii="Arial" w:eastAsia="Times New Roman" w:hAnsi="Arial" w:cs="Arial"/>
                <w:color w:val="000000"/>
              </w:rPr>
            </w:pPr>
            <w:r w:rsidRPr="00391501">
              <w:rPr>
                <w:rFonts w:ascii="Arial" w:eastAsia="Times New Roman" w:hAnsi="Arial" w:cs="Arial"/>
                <w:color w:val="000000"/>
              </w:rPr>
              <w:t>Enriched Concepts Datatypes</w:t>
            </w:r>
          </w:p>
          <w:p w14:paraId="56F9198F" w14:textId="77777777" w:rsidR="00391501" w:rsidRPr="00391501" w:rsidRDefault="00391501" w:rsidP="00391501">
            <w:pPr>
              <w:spacing w:after="200" w:line="240" w:lineRule="auto"/>
              <w:rPr>
                <w:rFonts w:ascii="Arial" w:eastAsia="Times New Roman" w:hAnsi="Arial" w:cs="Arial"/>
                <w:color w:val="000000"/>
              </w:rPr>
            </w:pPr>
            <w:r w:rsidRPr="00391501">
              <w:rPr>
                <w:rFonts w:ascii="Arial" w:eastAsia="Times New Roman" w:hAnsi="Arial" w:cs="Arial"/>
                <w:color w:val="000000"/>
              </w:rPr>
              <w:t>(“Situational Data Model”)</w:t>
            </w:r>
          </w:p>
        </w:tc>
        <w:tc>
          <w:tcPr>
            <w:tcW w:w="277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D56772A" w14:textId="77777777" w:rsidR="00391501" w:rsidRPr="00391501" w:rsidRDefault="00391501" w:rsidP="00391501">
            <w:pPr>
              <w:spacing w:after="200" w:line="240" w:lineRule="auto"/>
              <w:rPr>
                <w:rFonts w:ascii="Arial" w:eastAsia="Times New Roman" w:hAnsi="Arial" w:cs="Arial"/>
                <w:color w:val="000000"/>
              </w:rPr>
            </w:pPr>
            <w:r w:rsidRPr="00391501">
              <w:rPr>
                <w:rFonts w:ascii="Arial" w:eastAsia="Times New Roman" w:hAnsi="Arial" w:cs="Arial"/>
                <w:color w:val="000000"/>
              </w:rPr>
              <w:t>DMN ItemDefinition</w:t>
            </w:r>
          </w:p>
        </w:tc>
        <w:tc>
          <w:tcPr>
            <w:tcW w:w="340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9265588" w14:textId="77777777" w:rsidR="00391501" w:rsidRPr="00391501" w:rsidRDefault="00391501" w:rsidP="00391501">
            <w:pPr>
              <w:spacing w:after="200" w:line="240" w:lineRule="auto"/>
              <w:rPr>
                <w:rFonts w:ascii="Arial" w:eastAsia="Times New Roman" w:hAnsi="Arial" w:cs="Arial"/>
                <w:color w:val="000000"/>
              </w:rPr>
            </w:pPr>
            <w:r w:rsidRPr="00391501">
              <w:rPr>
                <w:rFonts w:ascii="Arial" w:eastAsia="Times New Roman" w:hAnsi="Arial" w:cs="Arial"/>
                <w:color w:val="000000"/>
              </w:rPr>
              <w:t>CQL ModelInfo</w:t>
            </w:r>
          </w:p>
          <w:p w14:paraId="7EAC22FC" w14:textId="77777777" w:rsidR="00391501" w:rsidRPr="00391501" w:rsidRDefault="00391501" w:rsidP="00391501">
            <w:pPr>
              <w:spacing w:after="200" w:line="240" w:lineRule="auto"/>
              <w:rPr>
                <w:rFonts w:ascii="Arial" w:eastAsia="Times New Roman" w:hAnsi="Arial" w:cs="Arial"/>
                <w:color w:val="000000"/>
              </w:rPr>
            </w:pPr>
            <w:r w:rsidRPr="00391501">
              <w:rPr>
                <w:rFonts w:ascii="Arial" w:eastAsia="Times New Roman" w:hAnsi="Arial" w:cs="Arial"/>
                <w:color w:val="000000"/>
              </w:rPr>
              <w:t>CQL ‘Struct’</w:t>
            </w:r>
          </w:p>
          <w:p w14:paraId="2CC722EC" w14:textId="77777777" w:rsidR="00391501" w:rsidRPr="00391501" w:rsidRDefault="00391501" w:rsidP="00391501">
            <w:pPr>
              <w:spacing w:after="200" w:line="240" w:lineRule="auto"/>
              <w:rPr>
                <w:rFonts w:ascii="Arial" w:eastAsia="Times New Roman" w:hAnsi="Arial" w:cs="Arial"/>
                <w:color w:val="000000"/>
              </w:rPr>
            </w:pPr>
            <w:r w:rsidRPr="00391501">
              <w:rPr>
                <w:rFonts w:ascii="Arial" w:eastAsia="Times New Roman" w:hAnsi="Arial" w:cs="Arial"/>
                <w:color w:val="000000"/>
              </w:rPr>
              <w:t>(FHIR Logical Model)</w:t>
            </w:r>
          </w:p>
        </w:tc>
      </w:tr>
      <w:tr w:rsidR="00391501" w:rsidRPr="00391501" w14:paraId="64285C14" w14:textId="77777777" w:rsidTr="00391501">
        <w:tc>
          <w:tcPr>
            <w:tcW w:w="300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A5C3315" w14:textId="77777777" w:rsidR="00391501" w:rsidRPr="00391501" w:rsidRDefault="00391501" w:rsidP="00391501">
            <w:pPr>
              <w:spacing w:after="200" w:line="240" w:lineRule="auto"/>
              <w:rPr>
                <w:rFonts w:ascii="Arial" w:eastAsia="Times New Roman" w:hAnsi="Arial" w:cs="Arial"/>
                <w:color w:val="000000"/>
              </w:rPr>
            </w:pPr>
            <w:r w:rsidRPr="00391501">
              <w:rPr>
                <w:rFonts w:ascii="Arial" w:eastAsia="Times New Roman" w:hAnsi="Arial" w:cs="Arial"/>
                <w:color w:val="000000"/>
              </w:rPr>
              <w:t>Enriched Concepts Definition</w:t>
            </w:r>
          </w:p>
        </w:tc>
        <w:tc>
          <w:tcPr>
            <w:tcW w:w="277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E206E7E" w14:textId="77777777" w:rsidR="00391501" w:rsidRPr="00391501" w:rsidRDefault="00391501" w:rsidP="00391501">
            <w:pPr>
              <w:spacing w:after="200" w:line="240" w:lineRule="auto"/>
              <w:rPr>
                <w:rFonts w:ascii="Arial" w:eastAsia="Times New Roman" w:hAnsi="Arial" w:cs="Arial"/>
                <w:color w:val="000000"/>
              </w:rPr>
            </w:pPr>
            <w:r w:rsidRPr="00391501">
              <w:rPr>
                <w:rFonts w:ascii="Arial" w:eastAsia="Times New Roman" w:hAnsi="Arial" w:cs="Arial"/>
                <w:color w:val="000000"/>
              </w:rPr>
              <w:t>DMN / FEEL</w:t>
            </w:r>
          </w:p>
        </w:tc>
        <w:tc>
          <w:tcPr>
            <w:tcW w:w="340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D3BA4A7" w14:textId="77777777" w:rsidR="00391501" w:rsidRPr="00391501" w:rsidRDefault="00391501" w:rsidP="00391501">
            <w:pPr>
              <w:spacing w:after="200" w:line="240" w:lineRule="auto"/>
              <w:rPr>
                <w:rFonts w:ascii="Arial" w:eastAsia="Times New Roman" w:hAnsi="Arial" w:cs="Arial"/>
                <w:color w:val="000000"/>
              </w:rPr>
            </w:pPr>
            <w:r w:rsidRPr="00391501">
              <w:rPr>
                <w:rFonts w:ascii="Arial" w:eastAsia="Times New Roman" w:hAnsi="Arial" w:cs="Arial"/>
                <w:color w:val="000000"/>
              </w:rPr>
              <w:t xml:space="preserve">CQL Library                    </w:t>
            </w:r>
          </w:p>
        </w:tc>
      </w:tr>
      <w:tr w:rsidR="00391501" w:rsidRPr="00391501" w14:paraId="3CAC5869" w14:textId="77777777" w:rsidTr="00391501">
        <w:tc>
          <w:tcPr>
            <w:tcW w:w="300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B615B0E" w14:textId="77777777" w:rsidR="00391501" w:rsidRPr="00391501" w:rsidRDefault="00391501" w:rsidP="00391501">
            <w:pPr>
              <w:spacing w:after="200" w:line="240" w:lineRule="auto"/>
              <w:rPr>
                <w:rFonts w:ascii="Arial" w:eastAsia="Times New Roman" w:hAnsi="Arial" w:cs="Arial"/>
                <w:color w:val="000000"/>
              </w:rPr>
            </w:pPr>
            <w:r w:rsidRPr="00391501">
              <w:rPr>
                <w:rFonts w:ascii="Arial" w:eastAsia="Times New Roman" w:hAnsi="Arial" w:cs="Arial"/>
                <w:color w:val="000000"/>
              </w:rPr>
              <w:t>Assessment / Inference Model</w:t>
            </w:r>
          </w:p>
        </w:tc>
        <w:tc>
          <w:tcPr>
            <w:tcW w:w="277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EF2896" w14:textId="77777777" w:rsidR="00391501" w:rsidRPr="00391501" w:rsidRDefault="00391501" w:rsidP="00391501">
            <w:pPr>
              <w:spacing w:after="200" w:line="240" w:lineRule="auto"/>
              <w:rPr>
                <w:rFonts w:ascii="Arial" w:eastAsia="Times New Roman" w:hAnsi="Arial" w:cs="Arial"/>
                <w:color w:val="000000"/>
              </w:rPr>
            </w:pPr>
            <w:r w:rsidRPr="00391501">
              <w:rPr>
                <w:rFonts w:ascii="Arial" w:eastAsia="Times New Roman" w:hAnsi="Arial" w:cs="Arial"/>
                <w:color w:val="000000"/>
              </w:rPr>
              <w:t>DMN</w:t>
            </w:r>
          </w:p>
        </w:tc>
        <w:tc>
          <w:tcPr>
            <w:tcW w:w="344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1F4F01D" w14:textId="77777777" w:rsidR="00391501" w:rsidRPr="00391501" w:rsidRDefault="00391501" w:rsidP="00391501">
            <w:pPr>
              <w:spacing w:after="200" w:line="240" w:lineRule="auto"/>
              <w:rPr>
                <w:rFonts w:ascii="Arial" w:eastAsia="Times New Roman" w:hAnsi="Arial" w:cs="Arial"/>
                <w:color w:val="000000"/>
              </w:rPr>
            </w:pPr>
            <w:r w:rsidRPr="00391501">
              <w:rPr>
                <w:rFonts w:ascii="Arial" w:eastAsia="Times New Roman" w:hAnsi="Arial" w:cs="Arial"/>
                <w:color w:val="000000"/>
              </w:rPr>
              <w:t>FHIR PlanDefinition [Cognitive Process]</w:t>
            </w:r>
          </w:p>
        </w:tc>
      </w:tr>
      <w:tr w:rsidR="00391501" w:rsidRPr="00391501" w14:paraId="4150C553" w14:textId="77777777" w:rsidTr="00391501">
        <w:tc>
          <w:tcPr>
            <w:tcW w:w="300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AC87FBF" w14:textId="77777777" w:rsidR="00391501" w:rsidRPr="00391501" w:rsidRDefault="00391501" w:rsidP="00391501">
            <w:pPr>
              <w:spacing w:after="200" w:line="240" w:lineRule="auto"/>
              <w:rPr>
                <w:rFonts w:ascii="Arial" w:eastAsia="Times New Roman" w:hAnsi="Arial" w:cs="Arial"/>
                <w:color w:val="000000"/>
              </w:rPr>
            </w:pPr>
            <w:r w:rsidRPr="00391501">
              <w:rPr>
                <w:rFonts w:ascii="Arial" w:eastAsia="Times New Roman" w:hAnsi="Arial" w:cs="Arial"/>
                <w:color w:val="000000"/>
              </w:rPr>
              <w:t>Case (Process) Model</w:t>
            </w:r>
          </w:p>
        </w:tc>
        <w:tc>
          <w:tcPr>
            <w:tcW w:w="277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8D9A6CB" w14:textId="77777777" w:rsidR="00391501" w:rsidRPr="00391501" w:rsidRDefault="00391501" w:rsidP="00391501">
            <w:pPr>
              <w:spacing w:after="200" w:line="240" w:lineRule="auto"/>
              <w:rPr>
                <w:rFonts w:ascii="Arial" w:eastAsia="Times New Roman" w:hAnsi="Arial" w:cs="Arial"/>
                <w:color w:val="000000"/>
              </w:rPr>
            </w:pPr>
            <w:r w:rsidRPr="00391501">
              <w:rPr>
                <w:rFonts w:ascii="Arial" w:eastAsia="Times New Roman" w:hAnsi="Arial" w:cs="Arial"/>
                <w:color w:val="000000"/>
              </w:rPr>
              <w:t>CMMN</w:t>
            </w:r>
          </w:p>
        </w:tc>
        <w:tc>
          <w:tcPr>
            <w:tcW w:w="340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0E07C83" w14:textId="77777777" w:rsidR="00391501" w:rsidRPr="00391501" w:rsidRDefault="00391501" w:rsidP="00391501">
            <w:pPr>
              <w:spacing w:after="200" w:line="240" w:lineRule="auto"/>
              <w:rPr>
                <w:rFonts w:ascii="Arial" w:eastAsia="Times New Roman" w:hAnsi="Arial" w:cs="Arial"/>
                <w:color w:val="000000"/>
              </w:rPr>
            </w:pPr>
            <w:r w:rsidRPr="00391501">
              <w:rPr>
                <w:rFonts w:ascii="Arial" w:eastAsia="Times New Roman" w:hAnsi="Arial" w:cs="Arial"/>
                <w:color w:val="000000"/>
              </w:rPr>
              <w:t>FHIR PlanDefinition</w:t>
            </w:r>
          </w:p>
          <w:p w14:paraId="0F155B00" w14:textId="77777777" w:rsidR="00391501" w:rsidRPr="00391501" w:rsidRDefault="00391501" w:rsidP="00391501">
            <w:pPr>
              <w:spacing w:after="200" w:line="240" w:lineRule="auto"/>
              <w:rPr>
                <w:rFonts w:ascii="Arial" w:eastAsia="Times New Roman" w:hAnsi="Arial" w:cs="Arial"/>
                <w:color w:val="000000"/>
              </w:rPr>
            </w:pPr>
            <w:r w:rsidRPr="00391501">
              <w:rPr>
                <w:rFonts w:ascii="Arial" w:eastAsia="Times New Roman" w:hAnsi="Arial" w:cs="Arial"/>
                <w:color w:val="000000"/>
              </w:rPr>
              <w:t>[Care Process Model]</w:t>
            </w:r>
          </w:p>
        </w:tc>
      </w:tr>
      <w:tr w:rsidR="00391501" w:rsidRPr="00391501" w14:paraId="0C0B8666" w14:textId="77777777" w:rsidTr="00391501">
        <w:tc>
          <w:tcPr>
            <w:tcW w:w="300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2AECF14" w14:textId="77777777" w:rsidR="00391501" w:rsidRPr="00391501" w:rsidRDefault="00391501" w:rsidP="00391501">
            <w:pPr>
              <w:spacing w:after="200" w:line="240" w:lineRule="auto"/>
              <w:rPr>
                <w:rFonts w:ascii="Arial" w:eastAsia="Times New Roman" w:hAnsi="Arial" w:cs="Arial"/>
                <w:color w:val="000000"/>
              </w:rPr>
            </w:pPr>
            <w:r w:rsidRPr="00391501">
              <w:rPr>
                <w:rFonts w:ascii="Arial" w:eastAsia="Times New Roman" w:hAnsi="Arial" w:cs="Arial"/>
                <w:color w:val="000000"/>
              </w:rPr>
              <w:t>Case Features</w:t>
            </w:r>
          </w:p>
        </w:tc>
        <w:tc>
          <w:tcPr>
            <w:tcW w:w="277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74B0883" w14:textId="77777777" w:rsidR="00391501" w:rsidRPr="00391501" w:rsidRDefault="00391501" w:rsidP="00391501">
            <w:pPr>
              <w:spacing w:after="200" w:line="240" w:lineRule="auto"/>
              <w:rPr>
                <w:rFonts w:ascii="Arial" w:eastAsia="Times New Roman" w:hAnsi="Arial" w:cs="Arial"/>
                <w:color w:val="000000"/>
              </w:rPr>
            </w:pPr>
            <w:r w:rsidRPr="00391501">
              <w:rPr>
                <w:rFonts w:ascii="Arial" w:eastAsia="Times New Roman" w:hAnsi="Arial" w:cs="Arial"/>
                <w:color w:val="000000"/>
              </w:rPr>
              <w:t>DMN</w:t>
            </w:r>
          </w:p>
        </w:tc>
        <w:tc>
          <w:tcPr>
            <w:tcW w:w="340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4923FB0" w14:textId="77777777" w:rsidR="00391501" w:rsidRPr="00391501" w:rsidRDefault="00391501" w:rsidP="00391501">
            <w:pPr>
              <w:spacing w:after="200" w:line="240" w:lineRule="auto"/>
              <w:rPr>
                <w:rFonts w:ascii="Arial" w:eastAsia="Times New Roman" w:hAnsi="Arial" w:cs="Arial"/>
                <w:color w:val="000000"/>
              </w:rPr>
            </w:pPr>
            <w:r w:rsidRPr="00391501">
              <w:rPr>
                <w:rFonts w:ascii="Arial" w:eastAsia="Times New Roman" w:hAnsi="Arial" w:cs="Arial"/>
                <w:color w:val="000000"/>
              </w:rPr>
              <w:t>FHIR Composition</w:t>
            </w:r>
          </w:p>
          <w:p w14:paraId="69A22252" w14:textId="77777777" w:rsidR="00391501" w:rsidRPr="00391501" w:rsidRDefault="00391501" w:rsidP="00391501">
            <w:pPr>
              <w:spacing w:after="200" w:line="240" w:lineRule="auto"/>
              <w:rPr>
                <w:rFonts w:ascii="Arial" w:eastAsia="Times New Roman" w:hAnsi="Arial" w:cs="Arial"/>
                <w:color w:val="000000"/>
              </w:rPr>
            </w:pPr>
            <w:r w:rsidRPr="00391501">
              <w:rPr>
                <w:rFonts w:ascii="Arial" w:eastAsia="Times New Roman" w:hAnsi="Arial" w:cs="Arial"/>
                <w:color w:val="000000"/>
              </w:rPr>
              <w:t>[eCase Report]</w:t>
            </w:r>
          </w:p>
        </w:tc>
      </w:tr>
      <w:tr w:rsidR="00391501" w:rsidRPr="00391501" w14:paraId="39641450" w14:textId="77777777" w:rsidTr="00391501">
        <w:tc>
          <w:tcPr>
            <w:tcW w:w="300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12FAC08" w14:textId="77777777" w:rsidR="00391501" w:rsidRPr="00391501" w:rsidRDefault="00391501" w:rsidP="00391501">
            <w:pPr>
              <w:spacing w:after="200" w:line="240" w:lineRule="auto"/>
              <w:rPr>
                <w:rFonts w:ascii="Arial" w:eastAsia="Times New Roman" w:hAnsi="Arial" w:cs="Arial"/>
                <w:color w:val="000000"/>
              </w:rPr>
            </w:pPr>
            <w:r w:rsidRPr="00391501">
              <w:rPr>
                <w:rFonts w:ascii="Arial" w:eastAsia="Times New Roman" w:hAnsi="Arial" w:cs="Arial"/>
                <w:color w:val="000000"/>
              </w:rPr>
              <w:t>Applicability Criteria</w:t>
            </w:r>
          </w:p>
        </w:tc>
        <w:tc>
          <w:tcPr>
            <w:tcW w:w="277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CE7727F" w14:textId="77777777" w:rsidR="00391501" w:rsidRPr="00391501" w:rsidRDefault="00391501" w:rsidP="00391501">
            <w:pPr>
              <w:spacing w:after="200" w:line="240" w:lineRule="auto"/>
              <w:rPr>
                <w:rFonts w:ascii="Arial" w:eastAsia="Times New Roman" w:hAnsi="Arial" w:cs="Arial"/>
                <w:color w:val="000000"/>
              </w:rPr>
            </w:pPr>
            <w:r w:rsidRPr="00391501">
              <w:rPr>
                <w:rFonts w:ascii="Arial" w:eastAsia="Times New Roman" w:hAnsi="Arial" w:cs="Arial"/>
                <w:color w:val="000000"/>
              </w:rPr>
              <w:t>DMN / FEEL</w:t>
            </w:r>
          </w:p>
        </w:tc>
        <w:tc>
          <w:tcPr>
            <w:tcW w:w="340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6201F78" w14:textId="77777777" w:rsidR="00391501" w:rsidRPr="00391501" w:rsidRDefault="00391501" w:rsidP="00391501">
            <w:pPr>
              <w:spacing w:after="200" w:line="240" w:lineRule="auto"/>
              <w:rPr>
                <w:rFonts w:ascii="Arial" w:eastAsia="Times New Roman" w:hAnsi="Arial" w:cs="Arial"/>
                <w:color w:val="000000"/>
              </w:rPr>
            </w:pPr>
            <w:r w:rsidRPr="00391501">
              <w:rPr>
                <w:rFonts w:ascii="Arial" w:eastAsia="Times New Roman" w:hAnsi="Arial" w:cs="Arial"/>
                <w:color w:val="000000"/>
              </w:rPr>
              <w:t>CQL Library</w:t>
            </w:r>
          </w:p>
        </w:tc>
      </w:tr>
    </w:tbl>
    <w:p w14:paraId="4F6C131C"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The core transformations are the mapping of the ‘plan/process’ artifacts, and the expression logic. The former can be framed as follows:</w:t>
      </w:r>
    </w:p>
    <w:p w14:paraId="0025EF0B" w14:textId="2CB04E49" w:rsidR="00391501" w:rsidRPr="00391501" w:rsidRDefault="00391501" w:rsidP="00391501">
      <w:pPr>
        <w:spacing w:after="0" w:line="240" w:lineRule="auto"/>
        <w:ind w:left="1443"/>
        <w:rPr>
          <w:rFonts w:ascii="Calibri" w:eastAsia="Times New Roman" w:hAnsi="Calibri" w:cs="Calibri"/>
        </w:rPr>
      </w:pPr>
      <w:r w:rsidRPr="00391501">
        <w:rPr>
          <w:rFonts w:ascii="Calibri" w:eastAsia="Times New Roman" w:hAnsi="Calibri" w:cs="Calibri"/>
          <w:noProof/>
        </w:rPr>
        <w:drawing>
          <wp:inline distT="0" distB="0" distL="0" distR="0" wp14:anchorId="348CB0AD" wp14:editId="7E0BFB30">
            <wp:extent cx="5295900" cy="4343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95900" cy="4343400"/>
                    </a:xfrm>
                    <a:prstGeom prst="rect">
                      <a:avLst/>
                    </a:prstGeom>
                    <a:noFill/>
                    <a:ln>
                      <a:noFill/>
                    </a:ln>
                  </pic:spPr>
                </pic:pic>
              </a:graphicData>
            </a:graphic>
          </wp:inline>
        </w:drawing>
      </w:r>
    </w:p>
    <w:p w14:paraId="4A50329E"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FIG MSC.37 Core artifact transformations</w:t>
      </w:r>
    </w:p>
    <w:p w14:paraId="01B2A508"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The mapping of the expression logic requires a finer grained discussion. Both FEEL and CQL are functional, stateless expression languages. A translation between the two languages is possible with a few caveats:</w:t>
      </w:r>
    </w:p>
    <w:p w14:paraId="3D71C64C" w14:textId="77777777" w:rsidR="00391501" w:rsidRPr="00391501" w:rsidRDefault="00391501" w:rsidP="00391501">
      <w:pPr>
        <w:numPr>
          <w:ilvl w:val="1"/>
          <w:numId w:val="62"/>
        </w:numPr>
        <w:spacing w:after="0" w:line="240" w:lineRule="auto"/>
        <w:ind w:left="2703"/>
        <w:textAlignment w:val="center"/>
        <w:rPr>
          <w:rFonts w:ascii="Calibri" w:eastAsia="Times New Roman" w:hAnsi="Calibri" w:cs="Calibri"/>
          <w:color w:val="000000"/>
        </w:rPr>
      </w:pPr>
      <w:r w:rsidRPr="00391501">
        <w:rPr>
          <w:rFonts w:ascii="Arial" w:eastAsia="Times New Roman" w:hAnsi="Arial" w:cs="Arial"/>
          <w:color w:val="000000"/>
        </w:rPr>
        <w:t xml:space="preserve">CQL and FEEL handle </w:t>
      </w:r>
      <w:r w:rsidRPr="00391501">
        <w:rPr>
          <w:rFonts w:ascii="Arial" w:eastAsia="Times New Roman" w:hAnsi="Arial" w:cs="Arial"/>
          <w:i/>
          <w:iCs/>
          <w:color w:val="000000"/>
        </w:rPr>
        <w:t>null</w:t>
      </w:r>
      <w:r w:rsidRPr="00391501">
        <w:rPr>
          <w:rFonts w:ascii="Arial" w:eastAsia="Times New Roman" w:hAnsi="Arial" w:cs="Arial"/>
          <w:color w:val="000000"/>
        </w:rPr>
        <w:t xml:space="preserve"> and unknown values slightly differently</w:t>
      </w:r>
    </w:p>
    <w:p w14:paraId="50D139C3" w14:textId="77777777" w:rsidR="00391501" w:rsidRPr="00391501" w:rsidRDefault="00391501" w:rsidP="00391501">
      <w:pPr>
        <w:numPr>
          <w:ilvl w:val="1"/>
          <w:numId w:val="62"/>
        </w:numPr>
        <w:spacing w:after="0" w:line="240" w:lineRule="auto"/>
        <w:ind w:left="2703"/>
        <w:textAlignment w:val="center"/>
        <w:rPr>
          <w:rFonts w:ascii="Calibri" w:eastAsia="Times New Roman" w:hAnsi="Calibri" w:cs="Calibri"/>
          <w:color w:val="000000"/>
        </w:rPr>
      </w:pPr>
      <w:r w:rsidRPr="00391501">
        <w:rPr>
          <w:rFonts w:ascii="Arial" w:eastAsia="Times New Roman" w:hAnsi="Arial" w:cs="Arial"/>
          <w:color w:val="000000"/>
        </w:rPr>
        <w:t xml:space="preserve">CQL covers the data/expression boundary more broadly thanks to the </w:t>
      </w:r>
      <w:r w:rsidRPr="00391501">
        <w:rPr>
          <w:rFonts w:ascii="Arial" w:eastAsia="Times New Roman" w:hAnsi="Arial" w:cs="Arial"/>
          <w:i/>
          <w:iCs/>
          <w:color w:val="000000"/>
        </w:rPr>
        <w:t>Retrieve</w:t>
      </w:r>
      <w:r w:rsidRPr="00391501">
        <w:rPr>
          <w:rFonts w:ascii="Arial" w:eastAsia="Times New Roman" w:hAnsi="Arial" w:cs="Arial"/>
          <w:color w:val="000000"/>
        </w:rPr>
        <w:t xml:space="preserve"> operations, whereas BPM+ languages externalize that aspect</w:t>
      </w:r>
    </w:p>
    <w:p w14:paraId="05A1CAC1" w14:textId="77777777" w:rsidR="00391501" w:rsidRPr="00391501" w:rsidRDefault="00391501" w:rsidP="00391501">
      <w:pPr>
        <w:numPr>
          <w:ilvl w:val="1"/>
          <w:numId w:val="62"/>
        </w:numPr>
        <w:spacing w:after="0" w:line="240" w:lineRule="auto"/>
        <w:ind w:left="2703"/>
        <w:textAlignment w:val="center"/>
        <w:rPr>
          <w:rFonts w:ascii="Calibri" w:eastAsia="Times New Roman" w:hAnsi="Calibri" w:cs="Calibri"/>
          <w:color w:val="000000"/>
        </w:rPr>
      </w:pPr>
      <w:r w:rsidRPr="00391501">
        <w:rPr>
          <w:rFonts w:ascii="Arial" w:eastAsia="Times New Roman" w:hAnsi="Arial" w:cs="Arial"/>
          <w:color w:val="000000"/>
        </w:rPr>
        <w:t>CQL provides native support for Terminology</w:t>
      </w:r>
    </w:p>
    <w:p w14:paraId="2AEC0A95" w14:textId="77777777" w:rsidR="00391501" w:rsidRPr="00391501" w:rsidRDefault="00391501" w:rsidP="00391501">
      <w:pPr>
        <w:numPr>
          <w:ilvl w:val="1"/>
          <w:numId w:val="62"/>
        </w:numPr>
        <w:spacing w:after="200" w:line="240" w:lineRule="auto"/>
        <w:ind w:left="2703"/>
        <w:textAlignment w:val="center"/>
        <w:rPr>
          <w:rFonts w:ascii="Calibri" w:eastAsia="Times New Roman" w:hAnsi="Calibri" w:cs="Calibri"/>
          <w:color w:val="000000"/>
        </w:rPr>
      </w:pPr>
      <w:r w:rsidRPr="00391501">
        <w:rPr>
          <w:rFonts w:ascii="Arial" w:eastAsia="Times New Roman" w:hAnsi="Arial" w:cs="Arial"/>
          <w:color w:val="000000"/>
        </w:rPr>
        <w:t>CQL defines a broader set of primitive operators</w:t>
      </w:r>
    </w:p>
    <w:p w14:paraId="3C5EC002"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 xml:space="preserve">In general, CQL is </w:t>
      </w:r>
      <w:r w:rsidRPr="00391501">
        <w:rPr>
          <w:rFonts w:ascii="Arial" w:eastAsia="Times New Roman" w:hAnsi="Arial" w:cs="Arial"/>
          <w:i/>
          <w:iCs/>
          <w:color w:val="000000"/>
        </w:rPr>
        <w:t>more expressive</w:t>
      </w:r>
      <w:r w:rsidRPr="00391501">
        <w:rPr>
          <w:rFonts w:ascii="Arial" w:eastAsia="Times New Roman" w:hAnsi="Arial" w:cs="Arial"/>
          <w:color w:val="000000"/>
        </w:rPr>
        <w:t xml:space="preserve">: mapping from BPM+ into CQL is more likely to be successful than the inverse. Whether FEEL is </w:t>
      </w:r>
      <w:r w:rsidRPr="00391501">
        <w:rPr>
          <w:rFonts w:ascii="Arial" w:eastAsia="Times New Roman" w:hAnsi="Arial" w:cs="Arial"/>
          <w:i/>
          <w:iCs/>
          <w:color w:val="000000"/>
        </w:rPr>
        <w:t>sufficient</w:t>
      </w:r>
      <w:r w:rsidRPr="00391501">
        <w:rPr>
          <w:rFonts w:ascii="Arial" w:eastAsia="Times New Roman" w:hAnsi="Arial" w:cs="Arial"/>
          <w:color w:val="000000"/>
        </w:rPr>
        <w:t xml:space="preserve">, then, remains an open question in general. However, the added expressivity of CQL is mostly used in two places: (i) the </w:t>
      </w:r>
      <w:r w:rsidRPr="00391501">
        <w:rPr>
          <w:rFonts w:ascii="Arial" w:eastAsia="Times New Roman" w:hAnsi="Arial" w:cs="Arial"/>
          <w:i/>
          <w:iCs/>
          <w:color w:val="000000"/>
        </w:rPr>
        <w:t>Retrieve filters</w:t>
      </w:r>
      <w:r w:rsidRPr="00391501">
        <w:rPr>
          <w:rFonts w:ascii="Arial" w:eastAsia="Times New Roman" w:hAnsi="Arial" w:cs="Arial"/>
          <w:color w:val="000000"/>
        </w:rPr>
        <w:t xml:space="preserve">, which are isolated into the ontology-mediated data binding layer anyway, which is executed </w:t>
      </w:r>
      <w:r w:rsidRPr="00391501">
        <w:rPr>
          <w:rFonts w:ascii="Arial" w:eastAsia="Times New Roman" w:hAnsi="Arial" w:cs="Arial"/>
          <w:i/>
          <w:iCs/>
          <w:color w:val="000000"/>
        </w:rPr>
        <w:t>before</w:t>
      </w:r>
      <w:r w:rsidRPr="00391501">
        <w:rPr>
          <w:rFonts w:ascii="Arial" w:eastAsia="Times New Roman" w:hAnsi="Arial" w:cs="Arial"/>
          <w:color w:val="000000"/>
        </w:rPr>
        <w:t xml:space="preserve"> the decision/case models, and (ii) complex functions which should be encapsulated anyway (in fact, certain complex functions are better expressed using quantitative languages such as PMML anyway).</w:t>
      </w:r>
    </w:p>
    <w:p w14:paraId="19F8EA51" w14:textId="77777777" w:rsidR="00391501" w:rsidRPr="00391501" w:rsidRDefault="00391501" w:rsidP="00391501">
      <w:pPr>
        <w:numPr>
          <w:ilvl w:val="1"/>
          <w:numId w:val="63"/>
        </w:numPr>
        <w:spacing w:before="360" w:after="120" w:line="240" w:lineRule="auto"/>
        <w:ind w:left="2163"/>
        <w:textAlignment w:val="center"/>
        <w:rPr>
          <w:rFonts w:ascii="Arial" w:eastAsia="Times New Roman" w:hAnsi="Arial" w:cs="Arial"/>
          <w:color w:val="000000"/>
          <w:sz w:val="32"/>
          <w:szCs w:val="32"/>
        </w:rPr>
      </w:pPr>
      <w:r w:rsidRPr="00391501">
        <w:rPr>
          <w:rFonts w:ascii="Arial" w:eastAsia="Times New Roman" w:hAnsi="Arial" w:cs="Arial"/>
          <w:color w:val="000000"/>
          <w:sz w:val="32"/>
          <w:szCs w:val="32"/>
        </w:rPr>
        <w:t>Derive additional CPG Assets</w:t>
      </w:r>
      <w:r w:rsidRPr="00391501">
        <w:rPr>
          <w:rFonts w:ascii="Arial" w:eastAsia="Times New Roman" w:hAnsi="Arial" w:cs="Arial"/>
          <w:color w:val="000000"/>
          <w:sz w:val="32"/>
          <w:szCs w:val="32"/>
        </w:rPr>
        <w:br/>
      </w:r>
      <w:r w:rsidRPr="00391501">
        <w:rPr>
          <w:rFonts w:ascii="Arial" w:eastAsia="Times New Roman" w:hAnsi="Arial" w:cs="Arial"/>
          <w:color w:val="000000"/>
          <w:sz w:val="32"/>
          <w:szCs w:val="32"/>
        </w:rPr>
        <w:br/>
      </w:r>
      <w:r w:rsidRPr="00391501">
        <w:rPr>
          <w:rFonts w:ascii="Arial" w:eastAsia="Times New Roman" w:hAnsi="Arial" w:cs="Arial"/>
          <w:color w:val="000000"/>
        </w:rPr>
        <w:t>The set of core models can be augmented by means of additional derivations. This second category is different because the derived models are neither iso-semantic nor iso-pragmatic. Their generation involves the information in the source model, as well as some additional methodology / technique.</w:t>
      </w:r>
    </w:p>
    <w:p w14:paraId="7D41D3E1" w14:textId="77777777" w:rsidR="00391501" w:rsidRPr="00391501" w:rsidRDefault="00391501" w:rsidP="00391501">
      <w:pPr>
        <w:spacing w:after="0" w:line="240" w:lineRule="auto"/>
        <w:ind w:left="1443"/>
        <w:rPr>
          <w:rFonts w:ascii="Calibri" w:eastAsia="Times New Roman" w:hAnsi="Calibri" w:cs="Calibri"/>
        </w:rPr>
      </w:pPr>
      <w:r w:rsidRPr="00391501">
        <w:rPr>
          <w:rFonts w:ascii="Calibri" w:eastAsia="Times New Roman" w:hAnsi="Calibri" w:cs="Calibri"/>
        </w:rPr>
        <w:t> </w:t>
      </w:r>
    </w:p>
    <w:tbl>
      <w:tblPr>
        <w:tblW w:w="0" w:type="auto"/>
        <w:tblInd w:w="1383"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955"/>
        <w:gridCol w:w="1003"/>
        <w:gridCol w:w="1661"/>
        <w:gridCol w:w="3338"/>
      </w:tblGrid>
      <w:tr w:rsidR="00391501" w:rsidRPr="00391501" w14:paraId="53263468" w14:textId="77777777" w:rsidTr="00391501">
        <w:tc>
          <w:tcPr>
            <w:tcW w:w="12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16A5041" w14:textId="77777777" w:rsidR="00391501" w:rsidRPr="00391501" w:rsidRDefault="00391501" w:rsidP="00391501">
            <w:pPr>
              <w:spacing w:before="240" w:after="200" w:line="240" w:lineRule="auto"/>
              <w:rPr>
                <w:rFonts w:ascii="Arial" w:eastAsia="Times New Roman" w:hAnsi="Arial" w:cs="Arial"/>
                <w:color w:val="000000"/>
              </w:rPr>
            </w:pPr>
            <w:r w:rsidRPr="00391501">
              <w:rPr>
                <w:rFonts w:ascii="Arial" w:eastAsia="Times New Roman" w:hAnsi="Arial" w:cs="Arial"/>
                <w:b/>
                <w:bCs/>
                <w:color w:val="000000"/>
              </w:rPr>
              <w:t>Knowledge Asset</w:t>
            </w:r>
          </w:p>
        </w:tc>
        <w:tc>
          <w:tcPr>
            <w:tcW w:w="116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695AEA5" w14:textId="77777777" w:rsidR="00391501" w:rsidRPr="00391501" w:rsidRDefault="00391501" w:rsidP="00391501">
            <w:pPr>
              <w:spacing w:before="240" w:after="200" w:line="240" w:lineRule="auto"/>
              <w:rPr>
                <w:rFonts w:ascii="Arial" w:eastAsia="Times New Roman" w:hAnsi="Arial" w:cs="Arial"/>
                <w:color w:val="000000"/>
              </w:rPr>
            </w:pPr>
            <w:r w:rsidRPr="00391501">
              <w:rPr>
                <w:rFonts w:ascii="Arial" w:eastAsia="Times New Roman" w:hAnsi="Arial" w:cs="Arial"/>
                <w:b/>
                <w:bCs/>
                <w:color w:val="000000"/>
              </w:rPr>
              <w:t>Source</w:t>
            </w:r>
          </w:p>
        </w:tc>
        <w:tc>
          <w:tcPr>
            <w:tcW w:w="130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759D265" w14:textId="77777777" w:rsidR="00391501" w:rsidRPr="00391501" w:rsidRDefault="00391501" w:rsidP="00391501">
            <w:pPr>
              <w:spacing w:before="240" w:after="200" w:line="240" w:lineRule="auto"/>
              <w:rPr>
                <w:rFonts w:ascii="Arial" w:eastAsia="Times New Roman" w:hAnsi="Arial" w:cs="Arial"/>
                <w:color w:val="000000"/>
              </w:rPr>
            </w:pPr>
            <w:r w:rsidRPr="00391501">
              <w:rPr>
                <w:rFonts w:ascii="Arial" w:eastAsia="Times New Roman" w:hAnsi="Arial" w:cs="Arial"/>
                <w:b/>
                <w:bCs/>
                <w:color w:val="000000"/>
              </w:rPr>
              <w:t>Target</w:t>
            </w:r>
          </w:p>
        </w:tc>
        <w:tc>
          <w:tcPr>
            <w:tcW w:w="543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BE96075" w14:textId="77777777" w:rsidR="00391501" w:rsidRPr="00391501" w:rsidRDefault="00391501" w:rsidP="00391501">
            <w:pPr>
              <w:spacing w:before="240" w:after="200" w:line="240" w:lineRule="auto"/>
              <w:rPr>
                <w:rFonts w:ascii="Arial" w:eastAsia="Times New Roman" w:hAnsi="Arial" w:cs="Arial"/>
                <w:color w:val="000000"/>
              </w:rPr>
            </w:pPr>
            <w:r w:rsidRPr="00391501">
              <w:rPr>
                <w:rFonts w:ascii="Arial" w:eastAsia="Times New Roman" w:hAnsi="Arial" w:cs="Arial"/>
                <w:b/>
                <w:bCs/>
                <w:color w:val="000000"/>
              </w:rPr>
              <w:t>Derivation Principle</w:t>
            </w:r>
          </w:p>
        </w:tc>
      </w:tr>
      <w:tr w:rsidR="00391501" w:rsidRPr="00391501" w14:paraId="344CADA3" w14:textId="77777777" w:rsidTr="00391501">
        <w:tc>
          <w:tcPr>
            <w:tcW w:w="130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BB553B1" w14:textId="77777777" w:rsidR="00391501" w:rsidRPr="00391501" w:rsidRDefault="00391501" w:rsidP="00391501">
            <w:pPr>
              <w:spacing w:before="240" w:after="200" w:line="240" w:lineRule="auto"/>
              <w:rPr>
                <w:rFonts w:ascii="Arial" w:eastAsia="Times New Roman" w:hAnsi="Arial" w:cs="Arial"/>
                <w:color w:val="000000"/>
              </w:rPr>
            </w:pPr>
            <w:r w:rsidRPr="00391501">
              <w:rPr>
                <w:rFonts w:ascii="Arial" w:eastAsia="Times New Roman" w:hAnsi="Arial" w:cs="Arial"/>
                <w:color w:val="000000"/>
              </w:rPr>
              <w:t>Questionnaires</w:t>
            </w:r>
          </w:p>
        </w:tc>
        <w:tc>
          <w:tcPr>
            <w:tcW w:w="116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658AC4D" w14:textId="77777777" w:rsidR="00391501" w:rsidRPr="00391501" w:rsidRDefault="00391501" w:rsidP="00391501">
            <w:pPr>
              <w:spacing w:before="240" w:after="200" w:line="240" w:lineRule="auto"/>
              <w:rPr>
                <w:rFonts w:ascii="Arial" w:eastAsia="Times New Roman" w:hAnsi="Arial" w:cs="Arial"/>
                <w:color w:val="000000"/>
              </w:rPr>
            </w:pPr>
            <w:r w:rsidRPr="00391501">
              <w:rPr>
                <w:rFonts w:ascii="Arial" w:eastAsia="Times New Roman" w:hAnsi="Arial" w:cs="Arial"/>
                <w:color w:val="000000"/>
              </w:rPr>
              <w:t>DMN</w:t>
            </w:r>
          </w:p>
        </w:tc>
        <w:tc>
          <w:tcPr>
            <w:tcW w:w="133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2D701AE" w14:textId="77777777" w:rsidR="00391501" w:rsidRPr="00391501" w:rsidRDefault="00391501" w:rsidP="00391501">
            <w:pPr>
              <w:spacing w:before="240" w:after="200" w:line="240" w:lineRule="auto"/>
              <w:rPr>
                <w:rFonts w:ascii="Arial" w:eastAsia="Times New Roman" w:hAnsi="Arial" w:cs="Arial"/>
                <w:color w:val="000000"/>
              </w:rPr>
            </w:pPr>
            <w:r w:rsidRPr="00391501">
              <w:rPr>
                <w:rFonts w:ascii="Arial" w:eastAsia="Times New Roman" w:hAnsi="Arial" w:cs="Arial"/>
                <w:color w:val="000000"/>
              </w:rPr>
              <w:t>FHIR Questionnaire</w:t>
            </w:r>
          </w:p>
        </w:tc>
        <w:tc>
          <w:tcPr>
            <w:tcW w:w="548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D6845DA" w14:textId="77777777" w:rsidR="00391501" w:rsidRPr="00391501" w:rsidRDefault="00391501" w:rsidP="00391501">
            <w:pPr>
              <w:spacing w:before="240" w:after="200" w:line="240" w:lineRule="auto"/>
              <w:rPr>
                <w:rFonts w:ascii="Arial" w:eastAsia="Times New Roman" w:hAnsi="Arial" w:cs="Arial"/>
                <w:color w:val="000000"/>
              </w:rPr>
            </w:pPr>
            <w:r w:rsidRPr="00391501">
              <w:rPr>
                <w:rFonts w:ascii="Arial" w:eastAsia="Times New Roman" w:hAnsi="Arial" w:cs="Arial"/>
                <w:color w:val="000000"/>
              </w:rPr>
              <w:t>DMN decision elements can capture ‘questions’.</w:t>
            </w:r>
          </w:p>
        </w:tc>
      </w:tr>
      <w:tr w:rsidR="00391501" w:rsidRPr="00391501" w14:paraId="42FDE476" w14:textId="77777777" w:rsidTr="00391501">
        <w:tc>
          <w:tcPr>
            <w:tcW w:w="130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CAE2033" w14:textId="77777777" w:rsidR="00391501" w:rsidRPr="00391501" w:rsidRDefault="00391501" w:rsidP="00391501">
            <w:pPr>
              <w:spacing w:before="240" w:after="200" w:line="240" w:lineRule="auto"/>
              <w:rPr>
                <w:rFonts w:ascii="Arial" w:eastAsia="Times New Roman" w:hAnsi="Arial" w:cs="Arial"/>
                <w:color w:val="000000"/>
              </w:rPr>
            </w:pPr>
            <w:r w:rsidRPr="00391501">
              <w:rPr>
                <w:rFonts w:ascii="Arial" w:eastAsia="Times New Roman" w:hAnsi="Arial" w:cs="Arial"/>
                <w:color w:val="000000"/>
              </w:rPr>
              <w:t>Recommendations</w:t>
            </w:r>
          </w:p>
        </w:tc>
        <w:tc>
          <w:tcPr>
            <w:tcW w:w="116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F164A80" w14:textId="77777777" w:rsidR="00391501" w:rsidRPr="00391501" w:rsidRDefault="00391501" w:rsidP="00391501">
            <w:pPr>
              <w:spacing w:before="240" w:after="200" w:line="240" w:lineRule="auto"/>
              <w:rPr>
                <w:rFonts w:ascii="Arial" w:eastAsia="Times New Roman" w:hAnsi="Arial" w:cs="Arial"/>
                <w:color w:val="000000"/>
              </w:rPr>
            </w:pPr>
            <w:r w:rsidRPr="00391501">
              <w:rPr>
                <w:rFonts w:ascii="Arial" w:eastAsia="Times New Roman" w:hAnsi="Arial" w:cs="Arial"/>
                <w:color w:val="000000"/>
              </w:rPr>
              <w:t>DMN + CMMN</w:t>
            </w:r>
          </w:p>
        </w:tc>
        <w:tc>
          <w:tcPr>
            <w:tcW w:w="133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534E1A5" w14:textId="77777777" w:rsidR="00391501" w:rsidRPr="00391501" w:rsidRDefault="00391501" w:rsidP="00391501">
            <w:pPr>
              <w:spacing w:before="240" w:after="200" w:line="240" w:lineRule="auto"/>
              <w:rPr>
                <w:rFonts w:ascii="Arial" w:eastAsia="Times New Roman" w:hAnsi="Arial" w:cs="Arial"/>
                <w:color w:val="000000"/>
              </w:rPr>
            </w:pPr>
            <w:r w:rsidRPr="00391501">
              <w:rPr>
                <w:rFonts w:ascii="Arial" w:eastAsia="Times New Roman" w:hAnsi="Arial" w:cs="Arial"/>
                <w:color w:val="000000"/>
              </w:rPr>
              <w:t>FHIR PlanDefinition</w:t>
            </w:r>
          </w:p>
          <w:p w14:paraId="68C16C47" w14:textId="77777777" w:rsidR="00391501" w:rsidRPr="00391501" w:rsidRDefault="00391501" w:rsidP="00391501">
            <w:pPr>
              <w:spacing w:before="240" w:after="200" w:line="240" w:lineRule="auto"/>
              <w:rPr>
                <w:rFonts w:ascii="Arial" w:eastAsia="Times New Roman" w:hAnsi="Arial" w:cs="Arial"/>
                <w:color w:val="000000"/>
              </w:rPr>
            </w:pPr>
            <w:r w:rsidRPr="00391501">
              <w:rPr>
                <w:rFonts w:ascii="Arial" w:eastAsia="Times New Roman" w:hAnsi="Arial" w:cs="Arial"/>
                <w:color w:val="000000"/>
              </w:rPr>
              <w:t>[Strategy ECA Rule]</w:t>
            </w:r>
          </w:p>
        </w:tc>
        <w:tc>
          <w:tcPr>
            <w:tcW w:w="567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F63CADD" w14:textId="77777777" w:rsidR="00391501" w:rsidRPr="00391501" w:rsidRDefault="00391501" w:rsidP="00391501">
            <w:pPr>
              <w:spacing w:before="240" w:after="200" w:line="240" w:lineRule="auto"/>
              <w:rPr>
                <w:rFonts w:ascii="Arial" w:eastAsia="Times New Roman" w:hAnsi="Arial" w:cs="Arial"/>
                <w:color w:val="000000"/>
              </w:rPr>
            </w:pPr>
            <w:r w:rsidRPr="00391501">
              <w:rPr>
                <w:rFonts w:ascii="Arial" w:eastAsia="Times New Roman" w:hAnsi="Arial" w:cs="Arial"/>
                <w:color w:val="000000"/>
              </w:rPr>
              <w:t>“Disposition” inferences can be, formalized as deontic (soft) constraints</w:t>
            </w:r>
          </w:p>
          <w:p w14:paraId="126A6FC8" w14:textId="77777777" w:rsidR="00391501" w:rsidRPr="00391501" w:rsidRDefault="00391501" w:rsidP="00391501">
            <w:pPr>
              <w:spacing w:before="240" w:after="200" w:line="240" w:lineRule="auto"/>
              <w:rPr>
                <w:rFonts w:ascii="Arial" w:eastAsia="Times New Roman" w:hAnsi="Arial" w:cs="Arial"/>
                <w:color w:val="000000"/>
              </w:rPr>
            </w:pPr>
            <w:r w:rsidRPr="00391501">
              <w:rPr>
                <w:rFonts w:ascii="Arial" w:eastAsia="Times New Roman" w:hAnsi="Arial" w:cs="Arial"/>
                <w:i/>
                <w:iCs/>
                <w:color w:val="000000"/>
              </w:rPr>
              <w:t>X → Y indicated</w:t>
            </w:r>
          </w:p>
          <w:p w14:paraId="184F09ED" w14:textId="77777777" w:rsidR="00391501" w:rsidRPr="00391501" w:rsidRDefault="00391501" w:rsidP="00391501">
            <w:pPr>
              <w:spacing w:before="240" w:after="200" w:line="240" w:lineRule="auto"/>
              <w:rPr>
                <w:rFonts w:ascii="Arial" w:eastAsia="Times New Roman" w:hAnsi="Arial" w:cs="Arial"/>
                <w:color w:val="000000"/>
              </w:rPr>
            </w:pPr>
            <w:r w:rsidRPr="00391501">
              <w:rPr>
                <w:rFonts w:ascii="Arial" w:eastAsia="Times New Roman" w:hAnsi="Arial" w:cs="Arial"/>
                <w:color w:val="000000"/>
              </w:rPr>
              <w:t>can be rewritten as</w:t>
            </w:r>
          </w:p>
          <w:p w14:paraId="2B3C7A67" w14:textId="77777777" w:rsidR="00391501" w:rsidRPr="00391501" w:rsidRDefault="00391501" w:rsidP="00391501">
            <w:pPr>
              <w:spacing w:before="240" w:after="200" w:line="240" w:lineRule="auto"/>
              <w:rPr>
                <w:rFonts w:ascii="Arial" w:eastAsia="Times New Roman" w:hAnsi="Arial" w:cs="Arial"/>
                <w:color w:val="000000"/>
              </w:rPr>
            </w:pPr>
            <w:r w:rsidRPr="00391501">
              <w:rPr>
                <w:rFonts w:ascii="Arial" w:eastAsia="Times New Roman" w:hAnsi="Arial" w:cs="Arial"/>
                <w:i/>
                <w:iCs/>
                <w:color w:val="000000"/>
              </w:rPr>
              <w:t>IF X and not Y THEN recommend Y</w:t>
            </w:r>
          </w:p>
          <w:p w14:paraId="4A3088D3" w14:textId="77777777" w:rsidR="00391501" w:rsidRPr="00391501" w:rsidRDefault="00391501" w:rsidP="00391501">
            <w:pPr>
              <w:spacing w:before="240" w:after="200" w:line="240" w:lineRule="auto"/>
              <w:rPr>
                <w:rFonts w:ascii="Arial" w:eastAsia="Times New Roman" w:hAnsi="Arial" w:cs="Arial"/>
                <w:color w:val="000000"/>
              </w:rPr>
            </w:pPr>
            <w:r w:rsidRPr="00391501">
              <w:rPr>
                <w:rFonts w:ascii="Arial" w:eastAsia="Times New Roman" w:hAnsi="Arial" w:cs="Arial"/>
                <w:color w:val="000000"/>
              </w:rPr>
              <w:t>Using the decision in the context of a case model allows to further incorporate triggers and applicability into the rule</w:t>
            </w:r>
          </w:p>
        </w:tc>
      </w:tr>
      <w:tr w:rsidR="00391501" w:rsidRPr="00391501" w14:paraId="01C61CD1" w14:textId="77777777" w:rsidTr="00391501">
        <w:tc>
          <w:tcPr>
            <w:tcW w:w="130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1326C98" w14:textId="77777777" w:rsidR="00391501" w:rsidRPr="00391501" w:rsidRDefault="00391501" w:rsidP="00391501">
            <w:pPr>
              <w:spacing w:before="240" w:after="200" w:line="240" w:lineRule="auto"/>
              <w:rPr>
                <w:rFonts w:ascii="Arial" w:eastAsia="Times New Roman" w:hAnsi="Arial" w:cs="Arial"/>
                <w:color w:val="000000"/>
              </w:rPr>
            </w:pPr>
            <w:r w:rsidRPr="00391501">
              <w:rPr>
                <w:rFonts w:ascii="Arial" w:eastAsia="Times New Roman" w:hAnsi="Arial" w:cs="Arial"/>
                <w:color w:val="000000"/>
              </w:rPr>
              <w:t>Quality Measures</w:t>
            </w:r>
          </w:p>
        </w:tc>
        <w:tc>
          <w:tcPr>
            <w:tcW w:w="116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67CC203" w14:textId="77777777" w:rsidR="00391501" w:rsidRPr="00391501" w:rsidRDefault="00391501" w:rsidP="00391501">
            <w:pPr>
              <w:spacing w:before="240" w:after="200" w:line="240" w:lineRule="auto"/>
              <w:rPr>
                <w:rFonts w:ascii="Arial" w:eastAsia="Times New Roman" w:hAnsi="Arial" w:cs="Arial"/>
                <w:color w:val="000000"/>
              </w:rPr>
            </w:pPr>
            <w:r w:rsidRPr="00391501">
              <w:rPr>
                <w:rFonts w:ascii="Arial" w:eastAsia="Times New Roman" w:hAnsi="Arial" w:cs="Arial"/>
                <w:color w:val="000000"/>
              </w:rPr>
              <w:t>DMN +CMMN</w:t>
            </w:r>
          </w:p>
        </w:tc>
        <w:tc>
          <w:tcPr>
            <w:tcW w:w="133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B2BA8CF" w14:textId="77777777" w:rsidR="00391501" w:rsidRPr="00391501" w:rsidRDefault="00391501" w:rsidP="00391501">
            <w:pPr>
              <w:spacing w:before="240" w:after="200" w:line="240" w:lineRule="auto"/>
              <w:rPr>
                <w:rFonts w:ascii="Arial" w:eastAsia="Times New Roman" w:hAnsi="Arial" w:cs="Arial"/>
                <w:color w:val="000000"/>
              </w:rPr>
            </w:pPr>
            <w:r w:rsidRPr="00391501">
              <w:rPr>
                <w:rFonts w:ascii="Arial" w:eastAsia="Times New Roman" w:hAnsi="Arial" w:cs="Arial"/>
                <w:color w:val="000000"/>
              </w:rPr>
              <w:t>QualityMeasure</w:t>
            </w:r>
          </w:p>
        </w:tc>
        <w:tc>
          <w:tcPr>
            <w:tcW w:w="574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4F7DE1E" w14:textId="77777777" w:rsidR="00391501" w:rsidRPr="00391501" w:rsidRDefault="00391501" w:rsidP="00391501">
            <w:pPr>
              <w:spacing w:before="240" w:after="200" w:line="240" w:lineRule="auto"/>
              <w:rPr>
                <w:rFonts w:ascii="Arial" w:eastAsia="Times New Roman" w:hAnsi="Arial" w:cs="Arial"/>
                <w:color w:val="000000"/>
              </w:rPr>
            </w:pPr>
            <w:r w:rsidRPr="00391501">
              <w:rPr>
                <w:rFonts w:ascii="Arial" w:eastAsia="Times New Roman" w:hAnsi="Arial" w:cs="Arial"/>
                <w:color w:val="000000"/>
              </w:rPr>
              <w:t>Likewise, the interpretation of dispositions as constraints allows to derive measures from the count of violations/satisfactions</w:t>
            </w:r>
          </w:p>
          <w:p w14:paraId="64112BB1" w14:textId="77777777" w:rsidR="00391501" w:rsidRPr="00391501" w:rsidRDefault="00391501" w:rsidP="00391501">
            <w:pPr>
              <w:spacing w:before="240" w:after="200" w:line="240" w:lineRule="auto"/>
              <w:rPr>
                <w:rFonts w:ascii="Arial" w:eastAsia="Times New Roman" w:hAnsi="Arial" w:cs="Arial"/>
                <w:color w:val="000000"/>
              </w:rPr>
            </w:pPr>
            <w:r w:rsidRPr="00391501">
              <w:rPr>
                <w:rFonts w:ascii="Arial" w:eastAsia="Times New Roman" w:hAnsi="Arial" w:cs="Arial"/>
                <w:color w:val="000000"/>
              </w:rPr>
              <w:t>Using the decision in the context of a case model allows to add time boundaries, using (evidence of) the execution of the intervention tasks that are informed by the disposition as measurable data.</w:t>
            </w:r>
          </w:p>
        </w:tc>
      </w:tr>
    </w:tbl>
    <w:p w14:paraId="284C268A" w14:textId="77777777" w:rsidR="00391501" w:rsidRPr="00391501" w:rsidRDefault="00391501" w:rsidP="00391501">
      <w:pPr>
        <w:numPr>
          <w:ilvl w:val="1"/>
          <w:numId w:val="64"/>
        </w:numPr>
        <w:spacing w:before="360" w:after="200" w:line="240" w:lineRule="auto"/>
        <w:ind w:left="2163"/>
        <w:textAlignment w:val="center"/>
        <w:rPr>
          <w:rFonts w:ascii="Arial" w:eastAsia="Times New Roman" w:hAnsi="Arial" w:cs="Arial"/>
          <w:b/>
          <w:bCs/>
          <w:color w:val="000000"/>
          <w:sz w:val="24"/>
          <w:szCs w:val="24"/>
        </w:rPr>
      </w:pPr>
      <w:r w:rsidRPr="00391501">
        <w:rPr>
          <w:rFonts w:ascii="Arial" w:eastAsia="Times New Roman" w:hAnsi="Arial" w:cs="Arial"/>
          <w:b/>
          <w:bCs/>
          <w:color w:val="000000"/>
          <w:sz w:val="24"/>
          <w:szCs w:val="24"/>
        </w:rPr>
        <w:t>Validate CPG Assets against Test Cases (FHIR Bundles)</w:t>
      </w:r>
      <w:r w:rsidRPr="00391501">
        <w:rPr>
          <w:rFonts w:ascii="Arial" w:eastAsia="Times New Roman" w:hAnsi="Arial" w:cs="Arial"/>
          <w:b/>
          <w:bCs/>
          <w:color w:val="000000"/>
          <w:sz w:val="24"/>
          <w:szCs w:val="24"/>
        </w:rPr>
        <w:br/>
      </w:r>
      <w:r w:rsidRPr="00391501">
        <w:rPr>
          <w:rFonts w:ascii="Arial" w:eastAsia="Times New Roman" w:hAnsi="Arial" w:cs="Arial"/>
          <w:b/>
          <w:bCs/>
          <w:color w:val="000000"/>
          <w:sz w:val="24"/>
          <w:szCs w:val="24"/>
        </w:rPr>
        <w:br/>
      </w:r>
      <w:r w:rsidRPr="00391501">
        <w:rPr>
          <w:rFonts w:ascii="Arial" w:eastAsia="Times New Roman" w:hAnsi="Arial" w:cs="Arial"/>
          <w:color w:val="000000"/>
        </w:rPr>
        <w:t>The CPG assets can be validated independently, or as a whole, or both.</w:t>
      </w:r>
      <w:r w:rsidRPr="00391501">
        <w:rPr>
          <w:rFonts w:ascii="Arial" w:eastAsia="Times New Roman" w:hAnsi="Arial" w:cs="Arial"/>
          <w:color w:val="000000"/>
        </w:rPr>
        <w:br/>
      </w:r>
      <w:r w:rsidRPr="00391501">
        <w:rPr>
          <w:rFonts w:ascii="Arial" w:eastAsia="Times New Roman" w:hAnsi="Arial" w:cs="Arial"/>
          <w:color w:val="000000"/>
        </w:rPr>
        <w:br/>
        <w:t>The availability of open source FHIR Servers (e.g. HAPI), Sandboxes (e.g. Logica), CQL and ECA Rule engines (e.g. CQF Ruler) allows to test the extraction of the Case Data, the derivation of the individual Case Features, the execution of the Strategy recommendations, and the evaluation of the Quality Measures.</w:t>
      </w:r>
      <w:r w:rsidRPr="00391501">
        <w:rPr>
          <w:rFonts w:ascii="Arial" w:eastAsia="Times New Roman" w:hAnsi="Arial" w:cs="Arial"/>
          <w:color w:val="000000"/>
        </w:rPr>
        <w:br/>
      </w:r>
      <w:r w:rsidRPr="00391501">
        <w:rPr>
          <w:rFonts w:ascii="Arial" w:eastAsia="Times New Roman" w:hAnsi="Arial" w:cs="Arial"/>
          <w:color w:val="000000"/>
        </w:rPr>
        <w:br/>
        <w:t>One should not ignore that DMN and CMMN artifacts are also testable using native engines, provided that they are connected to a FHIR data source.</w:t>
      </w:r>
    </w:p>
    <w:p w14:paraId="0C6F40D9" w14:textId="77777777" w:rsidR="00391501" w:rsidRPr="00391501" w:rsidRDefault="00391501" w:rsidP="00391501">
      <w:pPr>
        <w:numPr>
          <w:ilvl w:val="1"/>
          <w:numId w:val="65"/>
        </w:numPr>
        <w:spacing w:before="360" w:after="200" w:line="240" w:lineRule="auto"/>
        <w:ind w:left="2163"/>
        <w:textAlignment w:val="center"/>
        <w:rPr>
          <w:rFonts w:ascii="Arial" w:eastAsia="Times New Roman" w:hAnsi="Arial" w:cs="Arial"/>
          <w:color w:val="000000"/>
          <w:sz w:val="32"/>
          <w:szCs w:val="32"/>
        </w:rPr>
      </w:pPr>
      <w:r w:rsidRPr="00391501">
        <w:rPr>
          <w:rFonts w:ascii="Arial" w:eastAsia="Times New Roman" w:hAnsi="Arial" w:cs="Arial"/>
          <w:color w:val="000000"/>
          <w:sz w:val="32"/>
          <w:szCs w:val="32"/>
        </w:rPr>
        <w:t>Package all CPG Work Products in Composite CPG Asset (profiled IG resource)</w:t>
      </w:r>
    </w:p>
    <w:p w14:paraId="23177E9B" w14:textId="77777777" w:rsidR="00391501" w:rsidRPr="00391501" w:rsidRDefault="00391501" w:rsidP="00391501">
      <w:pPr>
        <w:spacing w:after="200" w:line="240" w:lineRule="auto"/>
        <w:ind w:left="1443"/>
        <w:rPr>
          <w:rFonts w:ascii="Arial" w:eastAsia="Times New Roman" w:hAnsi="Arial" w:cs="Arial"/>
          <w:color w:val="000000"/>
        </w:rPr>
      </w:pPr>
      <w:r w:rsidRPr="00391501">
        <w:rPr>
          <w:rFonts w:ascii="Arial" w:eastAsia="Times New Roman" w:hAnsi="Arial" w:cs="Arial"/>
          <w:color w:val="000000"/>
        </w:rPr>
        <w:t xml:space="preserve">Following the packaging guidance in the CPG implementation guide, the artifacts can be packaged independently, or using an </w:t>
      </w:r>
      <w:r w:rsidRPr="00391501">
        <w:rPr>
          <w:rFonts w:ascii="Arial" w:eastAsia="Times New Roman" w:hAnsi="Arial" w:cs="Arial"/>
          <w:i/>
          <w:iCs/>
          <w:color w:val="000000"/>
        </w:rPr>
        <w:t>asset collection</w:t>
      </w:r>
      <w:r w:rsidRPr="00391501">
        <w:rPr>
          <w:rFonts w:ascii="Arial" w:eastAsia="Times New Roman" w:hAnsi="Arial" w:cs="Arial"/>
          <w:color w:val="000000"/>
        </w:rPr>
        <w:t xml:space="preserve">, which is a Library with </w:t>
      </w:r>
      <w:r w:rsidRPr="00391501">
        <w:rPr>
          <w:rFonts w:ascii="Arial" w:eastAsia="Times New Roman" w:hAnsi="Arial" w:cs="Arial"/>
          <w:i/>
          <w:iCs/>
          <w:color w:val="000000"/>
        </w:rPr>
        <w:t>composed-of</w:t>
      </w:r>
      <w:r w:rsidRPr="00391501">
        <w:rPr>
          <w:rFonts w:ascii="Arial" w:eastAsia="Times New Roman" w:hAnsi="Arial" w:cs="Arial"/>
          <w:color w:val="000000"/>
        </w:rPr>
        <w:t xml:space="preserve"> related artifacts references to all the artifacts. For distribution, this can then be packaged in a CPGArtifactBundle.</w:t>
      </w:r>
    </w:p>
    <w:p w14:paraId="5E9A014C" w14:textId="77777777" w:rsidR="00C7192C" w:rsidRDefault="00C7192C"/>
    <w:sectPr w:rsidR="00C719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altName w:val="Arial"/>
    <w:panose1 w:val="00000000000000000000"/>
    <w:charset w:val="00"/>
    <w:family w:val="roman"/>
    <w:notTrueType/>
    <w:pitch w:val="default"/>
  </w:font>
  <w:font w:name="Roboto">
    <w:altName w:val="Arial"/>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25419"/>
    <w:multiLevelType w:val="hybridMultilevel"/>
    <w:tmpl w:val="392A58EA"/>
    <w:lvl w:ilvl="0" w:tplc="707255B4">
      <w:start w:val="1"/>
      <w:numFmt w:val="bullet"/>
      <w:lvlText w:val=""/>
      <w:lvlJc w:val="left"/>
      <w:pPr>
        <w:tabs>
          <w:tab w:val="num" w:pos="720"/>
        </w:tabs>
        <w:ind w:left="720" w:hanging="360"/>
      </w:pPr>
      <w:rPr>
        <w:rFonts w:ascii="Symbol" w:hAnsi="Symbol" w:hint="default"/>
        <w:sz w:val="20"/>
      </w:rPr>
    </w:lvl>
    <w:lvl w:ilvl="1" w:tplc="741CD79A">
      <w:start w:val="1"/>
      <w:numFmt w:val="decimal"/>
      <w:lvlText w:val="%2."/>
      <w:lvlJc w:val="left"/>
      <w:pPr>
        <w:tabs>
          <w:tab w:val="num" w:pos="1440"/>
        </w:tabs>
        <w:ind w:left="1440" w:hanging="360"/>
      </w:pPr>
    </w:lvl>
    <w:lvl w:ilvl="2" w:tplc="A852EBD0" w:tentative="1">
      <w:numFmt w:val="decimal"/>
      <w:lvlText w:val="%3."/>
      <w:lvlJc w:val="left"/>
      <w:pPr>
        <w:tabs>
          <w:tab w:val="num" w:pos="2160"/>
        </w:tabs>
        <w:ind w:left="2160" w:hanging="360"/>
      </w:pPr>
    </w:lvl>
    <w:lvl w:ilvl="3" w:tplc="42A4206A" w:tentative="1">
      <w:start w:val="1"/>
      <w:numFmt w:val="bullet"/>
      <w:lvlText w:val=""/>
      <w:lvlJc w:val="left"/>
      <w:pPr>
        <w:tabs>
          <w:tab w:val="num" w:pos="2880"/>
        </w:tabs>
        <w:ind w:left="2880" w:hanging="360"/>
      </w:pPr>
      <w:rPr>
        <w:rFonts w:ascii="Wingdings" w:hAnsi="Wingdings" w:hint="default"/>
        <w:sz w:val="20"/>
      </w:rPr>
    </w:lvl>
    <w:lvl w:ilvl="4" w:tplc="F38A8908" w:tentative="1">
      <w:start w:val="1"/>
      <w:numFmt w:val="bullet"/>
      <w:lvlText w:val=""/>
      <w:lvlJc w:val="left"/>
      <w:pPr>
        <w:tabs>
          <w:tab w:val="num" w:pos="3600"/>
        </w:tabs>
        <w:ind w:left="3600" w:hanging="360"/>
      </w:pPr>
      <w:rPr>
        <w:rFonts w:ascii="Wingdings" w:hAnsi="Wingdings" w:hint="default"/>
        <w:sz w:val="20"/>
      </w:rPr>
    </w:lvl>
    <w:lvl w:ilvl="5" w:tplc="9CDE78CC" w:tentative="1">
      <w:start w:val="1"/>
      <w:numFmt w:val="bullet"/>
      <w:lvlText w:val=""/>
      <w:lvlJc w:val="left"/>
      <w:pPr>
        <w:tabs>
          <w:tab w:val="num" w:pos="4320"/>
        </w:tabs>
        <w:ind w:left="4320" w:hanging="360"/>
      </w:pPr>
      <w:rPr>
        <w:rFonts w:ascii="Wingdings" w:hAnsi="Wingdings" w:hint="default"/>
        <w:sz w:val="20"/>
      </w:rPr>
    </w:lvl>
    <w:lvl w:ilvl="6" w:tplc="919481FA" w:tentative="1">
      <w:start w:val="1"/>
      <w:numFmt w:val="bullet"/>
      <w:lvlText w:val=""/>
      <w:lvlJc w:val="left"/>
      <w:pPr>
        <w:tabs>
          <w:tab w:val="num" w:pos="5040"/>
        </w:tabs>
        <w:ind w:left="5040" w:hanging="360"/>
      </w:pPr>
      <w:rPr>
        <w:rFonts w:ascii="Wingdings" w:hAnsi="Wingdings" w:hint="default"/>
        <w:sz w:val="20"/>
      </w:rPr>
    </w:lvl>
    <w:lvl w:ilvl="7" w:tplc="D6F03B76" w:tentative="1">
      <w:start w:val="1"/>
      <w:numFmt w:val="bullet"/>
      <w:lvlText w:val=""/>
      <w:lvlJc w:val="left"/>
      <w:pPr>
        <w:tabs>
          <w:tab w:val="num" w:pos="5760"/>
        </w:tabs>
        <w:ind w:left="5760" w:hanging="360"/>
      </w:pPr>
      <w:rPr>
        <w:rFonts w:ascii="Wingdings" w:hAnsi="Wingdings" w:hint="default"/>
        <w:sz w:val="20"/>
      </w:rPr>
    </w:lvl>
    <w:lvl w:ilvl="8" w:tplc="AFD4EE94"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76784"/>
    <w:multiLevelType w:val="hybridMultilevel"/>
    <w:tmpl w:val="E81C01D4"/>
    <w:lvl w:ilvl="0" w:tplc="69FA2230">
      <w:start w:val="1"/>
      <w:numFmt w:val="bullet"/>
      <w:lvlText w:val=""/>
      <w:lvlJc w:val="left"/>
      <w:pPr>
        <w:tabs>
          <w:tab w:val="num" w:pos="720"/>
        </w:tabs>
        <w:ind w:left="720" w:hanging="360"/>
      </w:pPr>
      <w:rPr>
        <w:rFonts w:ascii="Symbol" w:hAnsi="Symbol" w:hint="default"/>
        <w:sz w:val="20"/>
      </w:rPr>
    </w:lvl>
    <w:lvl w:ilvl="1" w:tplc="CF7E9EB8">
      <w:start w:val="1"/>
      <w:numFmt w:val="bullet"/>
      <w:lvlText w:val="o"/>
      <w:lvlJc w:val="left"/>
      <w:pPr>
        <w:tabs>
          <w:tab w:val="num" w:pos="1440"/>
        </w:tabs>
        <w:ind w:left="1440" w:hanging="360"/>
      </w:pPr>
      <w:rPr>
        <w:rFonts w:ascii="Courier New" w:hAnsi="Courier New" w:hint="default"/>
        <w:sz w:val="20"/>
      </w:rPr>
    </w:lvl>
    <w:lvl w:ilvl="2" w:tplc="880EEA1C" w:tentative="1">
      <w:numFmt w:val="bullet"/>
      <w:lvlText w:val=""/>
      <w:lvlJc w:val="left"/>
      <w:pPr>
        <w:tabs>
          <w:tab w:val="num" w:pos="2160"/>
        </w:tabs>
        <w:ind w:left="2160" w:hanging="360"/>
      </w:pPr>
      <w:rPr>
        <w:rFonts w:ascii="Symbol" w:hAnsi="Symbol" w:hint="default"/>
        <w:sz w:val="20"/>
      </w:rPr>
    </w:lvl>
    <w:lvl w:ilvl="3" w:tplc="E80E1D1E" w:tentative="1">
      <w:start w:val="1"/>
      <w:numFmt w:val="bullet"/>
      <w:lvlText w:val=""/>
      <w:lvlJc w:val="left"/>
      <w:pPr>
        <w:tabs>
          <w:tab w:val="num" w:pos="2880"/>
        </w:tabs>
        <w:ind w:left="2880" w:hanging="360"/>
      </w:pPr>
      <w:rPr>
        <w:rFonts w:ascii="Wingdings" w:hAnsi="Wingdings" w:hint="default"/>
        <w:sz w:val="20"/>
      </w:rPr>
    </w:lvl>
    <w:lvl w:ilvl="4" w:tplc="73C60276" w:tentative="1">
      <w:start w:val="1"/>
      <w:numFmt w:val="bullet"/>
      <w:lvlText w:val=""/>
      <w:lvlJc w:val="left"/>
      <w:pPr>
        <w:tabs>
          <w:tab w:val="num" w:pos="3600"/>
        </w:tabs>
        <w:ind w:left="3600" w:hanging="360"/>
      </w:pPr>
      <w:rPr>
        <w:rFonts w:ascii="Wingdings" w:hAnsi="Wingdings" w:hint="default"/>
        <w:sz w:val="20"/>
      </w:rPr>
    </w:lvl>
    <w:lvl w:ilvl="5" w:tplc="CB181620" w:tentative="1">
      <w:start w:val="1"/>
      <w:numFmt w:val="bullet"/>
      <w:lvlText w:val=""/>
      <w:lvlJc w:val="left"/>
      <w:pPr>
        <w:tabs>
          <w:tab w:val="num" w:pos="4320"/>
        </w:tabs>
        <w:ind w:left="4320" w:hanging="360"/>
      </w:pPr>
      <w:rPr>
        <w:rFonts w:ascii="Wingdings" w:hAnsi="Wingdings" w:hint="default"/>
        <w:sz w:val="20"/>
      </w:rPr>
    </w:lvl>
    <w:lvl w:ilvl="6" w:tplc="42DA2E54" w:tentative="1">
      <w:start w:val="1"/>
      <w:numFmt w:val="bullet"/>
      <w:lvlText w:val=""/>
      <w:lvlJc w:val="left"/>
      <w:pPr>
        <w:tabs>
          <w:tab w:val="num" w:pos="5040"/>
        </w:tabs>
        <w:ind w:left="5040" w:hanging="360"/>
      </w:pPr>
      <w:rPr>
        <w:rFonts w:ascii="Wingdings" w:hAnsi="Wingdings" w:hint="default"/>
        <w:sz w:val="20"/>
      </w:rPr>
    </w:lvl>
    <w:lvl w:ilvl="7" w:tplc="9EDC0EB6" w:tentative="1">
      <w:start w:val="1"/>
      <w:numFmt w:val="bullet"/>
      <w:lvlText w:val=""/>
      <w:lvlJc w:val="left"/>
      <w:pPr>
        <w:tabs>
          <w:tab w:val="num" w:pos="5760"/>
        </w:tabs>
        <w:ind w:left="5760" w:hanging="360"/>
      </w:pPr>
      <w:rPr>
        <w:rFonts w:ascii="Wingdings" w:hAnsi="Wingdings" w:hint="default"/>
        <w:sz w:val="20"/>
      </w:rPr>
    </w:lvl>
    <w:lvl w:ilvl="8" w:tplc="B8F29BC0"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D549FF"/>
    <w:multiLevelType w:val="hybridMultilevel"/>
    <w:tmpl w:val="F72ACC6C"/>
    <w:lvl w:ilvl="0" w:tplc="CBD8B9DC">
      <w:start w:val="1"/>
      <w:numFmt w:val="bullet"/>
      <w:lvlText w:val=""/>
      <w:lvlJc w:val="left"/>
      <w:pPr>
        <w:tabs>
          <w:tab w:val="num" w:pos="720"/>
        </w:tabs>
        <w:ind w:left="720" w:hanging="360"/>
      </w:pPr>
      <w:rPr>
        <w:rFonts w:ascii="Symbol" w:hAnsi="Symbol" w:hint="default"/>
        <w:sz w:val="20"/>
      </w:rPr>
    </w:lvl>
    <w:lvl w:ilvl="1" w:tplc="9C2233B8">
      <w:start w:val="1"/>
      <w:numFmt w:val="bullet"/>
      <w:lvlText w:val="o"/>
      <w:lvlJc w:val="left"/>
      <w:pPr>
        <w:tabs>
          <w:tab w:val="num" w:pos="1440"/>
        </w:tabs>
        <w:ind w:left="1440" w:hanging="360"/>
      </w:pPr>
      <w:rPr>
        <w:rFonts w:ascii="Courier New" w:hAnsi="Courier New" w:hint="default"/>
        <w:sz w:val="20"/>
      </w:rPr>
    </w:lvl>
    <w:lvl w:ilvl="2" w:tplc="66DEE300">
      <w:numFmt w:val="bullet"/>
      <w:lvlText w:val=""/>
      <w:lvlJc w:val="left"/>
      <w:pPr>
        <w:tabs>
          <w:tab w:val="num" w:pos="2160"/>
        </w:tabs>
        <w:ind w:left="2160" w:hanging="360"/>
      </w:pPr>
      <w:rPr>
        <w:rFonts w:ascii="Symbol" w:hAnsi="Symbol" w:hint="default"/>
        <w:sz w:val="20"/>
      </w:rPr>
    </w:lvl>
    <w:lvl w:ilvl="3" w:tplc="0DF23B90">
      <w:start w:val="1"/>
      <w:numFmt w:val="bullet"/>
      <w:lvlText w:val=""/>
      <w:lvlJc w:val="left"/>
      <w:pPr>
        <w:tabs>
          <w:tab w:val="num" w:pos="2880"/>
        </w:tabs>
        <w:ind w:left="2880" w:hanging="360"/>
      </w:pPr>
      <w:rPr>
        <w:rFonts w:ascii="Wingdings" w:hAnsi="Wingdings" w:hint="default"/>
        <w:sz w:val="20"/>
      </w:rPr>
    </w:lvl>
    <w:lvl w:ilvl="4" w:tplc="5E763470">
      <w:start w:val="1"/>
      <w:numFmt w:val="bullet"/>
      <w:lvlText w:val=""/>
      <w:lvlJc w:val="left"/>
      <w:pPr>
        <w:tabs>
          <w:tab w:val="num" w:pos="3600"/>
        </w:tabs>
        <w:ind w:left="3600" w:hanging="360"/>
      </w:pPr>
      <w:rPr>
        <w:rFonts w:ascii="Symbol" w:hAnsi="Symbol" w:hint="default"/>
        <w:sz w:val="20"/>
      </w:rPr>
    </w:lvl>
    <w:lvl w:ilvl="5" w:tplc="1384197E" w:tentative="1">
      <w:start w:val="1"/>
      <w:numFmt w:val="bullet"/>
      <w:lvlText w:val=""/>
      <w:lvlJc w:val="left"/>
      <w:pPr>
        <w:tabs>
          <w:tab w:val="num" w:pos="4320"/>
        </w:tabs>
        <w:ind w:left="4320" w:hanging="360"/>
      </w:pPr>
      <w:rPr>
        <w:rFonts w:ascii="Wingdings" w:hAnsi="Wingdings" w:hint="default"/>
        <w:sz w:val="20"/>
      </w:rPr>
    </w:lvl>
    <w:lvl w:ilvl="6" w:tplc="685C0C1E" w:tentative="1">
      <w:start w:val="1"/>
      <w:numFmt w:val="bullet"/>
      <w:lvlText w:val=""/>
      <w:lvlJc w:val="left"/>
      <w:pPr>
        <w:tabs>
          <w:tab w:val="num" w:pos="5040"/>
        </w:tabs>
        <w:ind w:left="5040" w:hanging="360"/>
      </w:pPr>
      <w:rPr>
        <w:rFonts w:ascii="Wingdings" w:hAnsi="Wingdings" w:hint="default"/>
        <w:sz w:val="20"/>
      </w:rPr>
    </w:lvl>
    <w:lvl w:ilvl="7" w:tplc="34C85196" w:tentative="1">
      <w:start w:val="1"/>
      <w:numFmt w:val="bullet"/>
      <w:lvlText w:val=""/>
      <w:lvlJc w:val="left"/>
      <w:pPr>
        <w:tabs>
          <w:tab w:val="num" w:pos="5760"/>
        </w:tabs>
        <w:ind w:left="5760" w:hanging="360"/>
      </w:pPr>
      <w:rPr>
        <w:rFonts w:ascii="Wingdings" w:hAnsi="Wingdings" w:hint="default"/>
        <w:sz w:val="20"/>
      </w:rPr>
    </w:lvl>
    <w:lvl w:ilvl="8" w:tplc="6B86959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6017D6"/>
    <w:multiLevelType w:val="hybridMultilevel"/>
    <w:tmpl w:val="26446DA8"/>
    <w:lvl w:ilvl="0" w:tplc="372ABCF2">
      <w:start w:val="1"/>
      <w:numFmt w:val="bullet"/>
      <w:lvlText w:val=""/>
      <w:lvlJc w:val="left"/>
      <w:pPr>
        <w:tabs>
          <w:tab w:val="num" w:pos="720"/>
        </w:tabs>
        <w:ind w:left="720" w:hanging="360"/>
      </w:pPr>
      <w:rPr>
        <w:rFonts w:ascii="Symbol" w:hAnsi="Symbol" w:hint="default"/>
        <w:sz w:val="20"/>
      </w:rPr>
    </w:lvl>
    <w:lvl w:ilvl="1" w:tplc="28EC6572">
      <w:start w:val="1"/>
      <w:numFmt w:val="decimal"/>
      <w:lvlText w:val="%2."/>
      <w:lvlJc w:val="left"/>
      <w:pPr>
        <w:tabs>
          <w:tab w:val="num" w:pos="1440"/>
        </w:tabs>
        <w:ind w:left="1440" w:hanging="360"/>
      </w:pPr>
    </w:lvl>
    <w:lvl w:ilvl="2" w:tplc="648E23BC">
      <w:start w:val="1"/>
      <w:numFmt w:val="decimal"/>
      <w:lvlText w:val="%3."/>
      <w:lvlJc w:val="left"/>
      <w:pPr>
        <w:tabs>
          <w:tab w:val="num" w:pos="2160"/>
        </w:tabs>
        <w:ind w:left="2160" w:hanging="360"/>
      </w:pPr>
    </w:lvl>
    <w:lvl w:ilvl="3" w:tplc="6152E0B8" w:tentative="1">
      <w:start w:val="1"/>
      <w:numFmt w:val="bullet"/>
      <w:lvlText w:val=""/>
      <w:lvlJc w:val="left"/>
      <w:pPr>
        <w:tabs>
          <w:tab w:val="num" w:pos="2880"/>
        </w:tabs>
        <w:ind w:left="2880" w:hanging="360"/>
      </w:pPr>
      <w:rPr>
        <w:rFonts w:ascii="Wingdings" w:hAnsi="Wingdings" w:hint="default"/>
        <w:sz w:val="20"/>
      </w:rPr>
    </w:lvl>
    <w:lvl w:ilvl="4" w:tplc="8C365700" w:tentative="1">
      <w:start w:val="1"/>
      <w:numFmt w:val="bullet"/>
      <w:lvlText w:val=""/>
      <w:lvlJc w:val="left"/>
      <w:pPr>
        <w:tabs>
          <w:tab w:val="num" w:pos="3600"/>
        </w:tabs>
        <w:ind w:left="3600" w:hanging="360"/>
      </w:pPr>
      <w:rPr>
        <w:rFonts w:ascii="Wingdings" w:hAnsi="Wingdings" w:hint="default"/>
        <w:sz w:val="20"/>
      </w:rPr>
    </w:lvl>
    <w:lvl w:ilvl="5" w:tplc="1228E754" w:tentative="1">
      <w:start w:val="1"/>
      <w:numFmt w:val="bullet"/>
      <w:lvlText w:val=""/>
      <w:lvlJc w:val="left"/>
      <w:pPr>
        <w:tabs>
          <w:tab w:val="num" w:pos="4320"/>
        </w:tabs>
        <w:ind w:left="4320" w:hanging="360"/>
      </w:pPr>
      <w:rPr>
        <w:rFonts w:ascii="Wingdings" w:hAnsi="Wingdings" w:hint="default"/>
        <w:sz w:val="20"/>
      </w:rPr>
    </w:lvl>
    <w:lvl w:ilvl="6" w:tplc="1464B50A" w:tentative="1">
      <w:start w:val="1"/>
      <w:numFmt w:val="bullet"/>
      <w:lvlText w:val=""/>
      <w:lvlJc w:val="left"/>
      <w:pPr>
        <w:tabs>
          <w:tab w:val="num" w:pos="5040"/>
        </w:tabs>
        <w:ind w:left="5040" w:hanging="360"/>
      </w:pPr>
      <w:rPr>
        <w:rFonts w:ascii="Wingdings" w:hAnsi="Wingdings" w:hint="default"/>
        <w:sz w:val="20"/>
      </w:rPr>
    </w:lvl>
    <w:lvl w:ilvl="7" w:tplc="F434FE46" w:tentative="1">
      <w:start w:val="1"/>
      <w:numFmt w:val="bullet"/>
      <w:lvlText w:val=""/>
      <w:lvlJc w:val="left"/>
      <w:pPr>
        <w:tabs>
          <w:tab w:val="num" w:pos="5760"/>
        </w:tabs>
        <w:ind w:left="5760" w:hanging="360"/>
      </w:pPr>
      <w:rPr>
        <w:rFonts w:ascii="Wingdings" w:hAnsi="Wingdings" w:hint="default"/>
        <w:sz w:val="20"/>
      </w:rPr>
    </w:lvl>
    <w:lvl w:ilvl="8" w:tplc="590227AE"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944718"/>
    <w:multiLevelType w:val="hybridMultilevel"/>
    <w:tmpl w:val="2826C45E"/>
    <w:lvl w:ilvl="0" w:tplc="CDAE196E">
      <w:start w:val="1"/>
      <w:numFmt w:val="bullet"/>
      <w:lvlText w:val=""/>
      <w:lvlJc w:val="left"/>
      <w:pPr>
        <w:tabs>
          <w:tab w:val="num" w:pos="720"/>
        </w:tabs>
        <w:ind w:left="720" w:hanging="360"/>
      </w:pPr>
      <w:rPr>
        <w:rFonts w:ascii="Symbol" w:hAnsi="Symbol" w:hint="default"/>
        <w:sz w:val="20"/>
      </w:rPr>
    </w:lvl>
    <w:lvl w:ilvl="1" w:tplc="0F101BE8">
      <w:start w:val="1"/>
      <w:numFmt w:val="bullet"/>
      <w:lvlText w:val="o"/>
      <w:lvlJc w:val="left"/>
      <w:pPr>
        <w:tabs>
          <w:tab w:val="num" w:pos="1440"/>
        </w:tabs>
        <w:ind w:left="1440" w:hanging="360"/>
      </w:pPr>
      <w:rPr>
        <w:rFonts w:ascii="Courier New" w:hAnsi="Courier New" w:hint="default"/>
        <w:sz w:val="20"/>
      </w:rPr>
    </w:lvl>
    <w:lvl w:ilvl="2" w:tplc="102CACAC" w:tentative="1">
      <w:numFmt w:val="decimal"/>
      <w:lvlText w:val="%3."/>
      <w:lvlJc w:val="left"/>
      <w:pPr>
        <w:tabs>
          <w:tab w:val="num" w:pos="2160"/>
        </w:tabs>
        <w:ind w:left="2160" w:hanging="360"/>
      </w:pPr>
    </w:lvl>
    <w:lvl w:ilvl="3" w:tplc="D20A6C74" w:tentative="1">
      <w:start w:val="1"/>
      <w:numFmt w:val="bullet"/>
      <w:lvlText w:val=""/>
      <w:lvlJc w:val="left"/>
      <w:pPr>
        <w:tabs>
          <w:tab w:val="num" w:pos="2880"/>
        </w:tabs>
        <w:ind w:left="2880" w:hanging="360"/>
      </w:pPr>
      <w:rPr>
        <w:rFonts w:ascii="Wingdings" w:hAnsi="Wingdings" w:hint="default"/>
        <w:sz w:val="20"/>
      </w:rPr>
    </w:lvl>
    <w:lvl w:ilvl="4" w:tplc="3F527650" w:tentative="1">
      <w:start w:val="1"/>
      <w:numFmt w:val="bullet"/>
      <w:lvlText w:val=""/>
      <w:lvlJc w:val="left"/>
      <w:pPr>
        <w:tabs>
          <w:tab w:val="num" w:pos="3600"/>
        </w:tabs>
        <w:ind w:left="3600" w:hanging="360"/>
      </w:pPr>
      <w:rPr>
        <w:rFonts w:ascii="Wingdings" w:hAnsi="Wingdings" w:hint="default"/>
        <w:sz w:val="20"/>
      </w:rPr>
    </w:lvl>
    <w:lvl w:ilvl="5" w:tplc="759693BE" w:tentative="1">
      <w:start w:val="1"/>
      <w:numFmt w:val="bullet"/>
      <w:lvlText w:val=""/>
      <w:lvlJc w:val="left"/>
      <w:pPr>
        <w:tabs>
          <w:tab w:val="num" w:pos="4320"/>
        </w:tabs>
        <w:ind w:left="4320" w:hanging="360"/>
      </w:pPr>
      <w:rPr>
        <w:rFonts w:ascii="Wingdings" w:hAnsi="Wingdings" w:hint="default"/>
        <w:sz w:val="20"/>
      </w:rPr>
    </w:lvl>
    <w:lvl w:ilvl="6" w:tplc="5644F0CE" w:tentative="1">
      <w:start w:val="1"/>
      <w:numFmt w:val="bullet"/>
      <w:lvlText w:val=""/>
      <w:lvlJc w:val="left"/>
      <w:pPr>
        <w:tabs>
          <w:tab w:val="num" w:pos="5040"/>
        </w:tabs>
        <w:ind w:left="5040" w:hanging="360"/>
      </w:pPr>
      <w:rPr>
        <w:rFonts w:ascii="Wingdings" w:hAnsi="Wingdings" w:hint="default"/>
        <w:sz w:val="20"/>
      </w:rPr>
    </w:lvl>
    <w:lvl w:ilvl="7" w:tplc="C02E562A" w:tentative="1">
      <w:start w:val="1"/>
      <w:numFmt w:val="bullet"/>
      <w:lvlText w:val=""/>
      <w:lvlJc w:val="left"/>
      <w:pPr>
        <w:tabs>
          <w:tab w:val="num" w:pos="5760"/>
        </w:tabs>
        <w:ind w:left="5760" w:hanging="360"/>
      </w:pPr>
      <w:rPr>
        <w:rFonts w:ascii="Wingdings" w:hAnsi="Wingdings" w:hint="default"/>
        <w:sz w:val="20"/>
      </w:rPr>
    </w:lvl>
    <w:lvl w:ilvl="8" w:tplc="16925B06"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1C27D2"/>
    <w:multiLevelType w:val="hybridMultilevel"/>
    <w:tmpl w:val="BC2219FA"/>
    <w:lvl w:ilvl="0" w:tplc="D20A6F40">
      <w:start w:val="1"/>
      <w:numFmt w:val="bullet"/>
      <w:lvlText w:val=""/>
      <w:lvlJc w:val="left"/>
      <w:pPr>
        <w:tabs>
          <w:tab w:val="num" w:pos="720"/>
        </w:tabs>
        <w:ind w:left="720" w:hanging="360"/>
      </w:pPr>
      <w:rPr>
        <w:rFonts w:ascii="Symbol" w:hAnsi="Symbol" w:hint="default"/>
        <w:sz w:val="20"/>
      </w:rPr>
    </w:lvl>
    <w:lvl w:ilvl="1" w:tplc="76B80212">
      <w:start w:val="1"/>
      <w:numFmt w:val="decimal"/>
      <w:lvlText w:val="%2."/>
      <w:lvlJc w:val="left"/>
      <w:pPr>
        <w:tabs>
          <w:tab w:val="num" w:pos="1440"/>
        </w:tabs>
        <w:ind w:left="1440" w:hanging="360"/>
      </w:pPr>
    </w:lvl>
    <w:lvl w:ilvl="2" w:tplc="B0CE7116" w:tentative="1">
      <w:numFmt w:val="bullet"/>
      <w:lvlText w:val=""/>
      <w:lvlJc w:val="left"/>
      <w:pPr>
        <w:tabs>
          <w:tab w:val="num" w:pos="2160"/>
        </w:tabs>
        <w:ind w:left="2160" w:hanging="360"/>
      </w:pPr>
      <w:rPr>
        <w:rFonts w:ascii="Symbol" w:hAnsi="Symbol" w:hint="default"/>
        <w:sz w:val="20"/>
      </w:rPr>
    </w:lvl>
    <w:lvl w:ilvl="3" w:tplc="EB2EED7C" w:tentative="1">
      <w:start w:val="1"/>
      <w:numFmt w:val="bullet"/>
      <w:lvlText w:val=""/>
      <w:lvlJc w:val="left"/>
      <w:pPr>
        <w:tabs>
          <w:tab w:val="num" w:pos="2880"/>
        </w:tabs>
        <w:ind w:left="2880" w:hanging="360"/>
      </w:pPr>
      <w:rPr>
        <w:rFonts w:ascii="Wingdings" w:hAnsi="Wingdings" w:hint="default"/>
        <w:sz w:val="20"/>
      </w:rPr>
    </w:lvl>
    <w:lvl w:ilvl="4" w:tplc="5D46BA08" w:tentative="1">
      <w:start w:val="1"/>
      <w:numFmt w:val="bullet"/>
      <w:lvlText w:val=""/>
      <w:lvlJc w:val="left"/>
      <w:pPr>
        <w:tabs>
          <w:tab w:val="num" w:pos="3600"/>
        </w:tabs>
        <w:ind w:left="3600" w:hanging="360"/>
      </w:pPr>
      <w:rPr>
        <w:rFonts w:ascii="Wingdings" w:hAnsi="Wingdings" w:hint="default"/>
        <w:sz w:val="20"/>
      </w:rPr>
    </w:lvl>
    <w:lvl w:ilvl="5" w:tplc="3FEA78F0" w:tentative="1">
      <w:start w:val="1"/>
      <w:numFmt w:val="bullet"/>
      <w:lvlText w:val=""/>
      <w:lvlJc w:val="left"/>
      <w:pPr>
        <w:tabs>
          <w:tab w:val="num" w:pos="4320"/>
        </w:tabs>
        <w:ind w:left="4320" w:hanging="360"/>
      </w:pPr>
      <w:rPr>
        <w:rFonts w:ascii="Wingdings" w:hAnsi="Wingdings" w:hint="default"/>
        <w:sz w:val="20"/>
      </w:rPr>
    </w:lvl>
    <w:lvl w:ilvl="6" w:tplc="2042089C" w:tentative="1">
      <w:start w:val="1"/>
      <w:numFmt w:val="bullet"/>
      <w:lvlText w:val=""/>
      <w:lvlJc w:val="left"/>
      <w:pPr>
        <w:tabs>
          <w:tab w:val="num" w:pos="5040"/>
        </w:tabs>
        <w:ind w:left="5040" w:hanging="360"/>
      </w:pPr>
      <w:rPr>
        <w:rFonts w:ascii="Wingdings" w:hAnsi="Wingdings" w:hint="default"/>
        <w:sz w:val="20"/>
      </w:rPr>
    </w:lvl>
    <w:lvl w:ilvl="7" w:tplc="B6E8703C" w:tentative="1">
      <w:start w:val="1"/>
      <w:numFmt w:val="bullet"/>
      <w:lvlText w:val=""/>
      <w:lvlJc w:val="left"/>
      <w:pPr>
        <w:tabs>
          <w:tab w:val="num" w:pos="5760"/>
        </w:tabs>
        <w:ind w:left="5760" w:hanging="360"/>
      </w:pPr>
      <w:rPr>
        <w:rFonts w:ascii="Wingdings" w:hAnsi="Wingdings" w:hint="default"/>
        <w:sz w:val="20"/>
      </w:rPr>
    </w:lvl>
    <w:lvl w:ilvl="8" w:tplc="092056B0"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382D6F"/>
    <w:multiLevelType w:val="hybridMultilevel"/>
    <w:tmpl w:val="4B929DD8"/>
    <w:lvl w:ilvl="0" w:tplc="EFE60CB8">
      <w:start w:val="1"/>
      <w:numFmt w:val="bullet"/>
      <w:lvlText w:val=""/>
      <w:lvlJc w:val="left"/>
      <w:pPr>
        <w:tabs>
          <w:tab w:val="num" w:pos="720"/>
        </w:tabs>
        <w:ind w:left="720" w:hanging="360"/>
      </w:pPr>
      <w:rPr>
        <w:rFonts w:ascii="Symbol" w:hAnsi="Symbol" w:hint="default"/>
        <w:sz w:val="20"/>
      </w:rPr>
    </w:lvl>
    <w:lvl w:ilvl="1" w:tplc="62327B9E">
      <w:start w:val="1"/>
      <w:numFmt w:val="decimal"/>
      <w:lvlText w:val="%2."/>
      <w:lvlJc w:val="left"/>
      <w:pPr>
        <w:tabs>
          <w:tab w:val="num" w:pos="1440"/>
        </w:tabs>
        <w:ind w:left="1440" w:hanging="360"/>
      </w:pPr>
    </w:lvl>
    <w:lvl w:ilvl="2" w:tplc="F568220A" w:tentative="1">
      <w:numFmt w:val="decimal"/>
      <w:lvlText w:val="%3."/>
      <w:lvlJc w:val="left"/>
      <w:pPr>
        <w:tabs>
          <w:tab w:val="num" w:pos="2160"/>
        </w:tabs>
        <w:ind w:left="2160" w:hanging="360"/>
      </w:pPr>
    </w:lvl>
    <w:lvl w:ilvl="3" w:tplc="50AC409A" w:tentative="1">
      <w:start w:val="1"/>
      <w:numFmt w:val="bullet"/>
      <w:lvlText w:val=""/>
      <w:lvlJc w:val="left"/>
      <w:pPr>
        <w:tabs>
          <w:tab w:val="num" w:pos="2880"/>
        </w:tabs>
        <w:ind w:left="2880" w:hanging="360"/>
      </w:pPr>
      <w:rPr>
        <w:rFonts w:ascii="Wingdings" w:hAnsi="Wingdings" w:hint="default"/>
        <w:sz w:val="20"/>
      </w:rPr>
    </w:lvl>
    <w:lvl w:ilvl="4" w:tplc="D46EFA28" w:tentative="1">
      <w:start w:val="1"/>
      <w:numFmt w:val="bullet"/>
      <w:lvlText w:val=""/>
      <w:lvlJc w:val="left"/>
      <w:pPr>
        <w:tabs>
          <w:tab w:val="num" w:pos="3600"/>
        </w:tabs>
        <w:ind w:left="3600" w:hanging="360"/>
      </w:pPr>
      <w:rPr>
        <w:rFonts w:ascii="Wingdings" w:hAnsi="Wingdings" w:hint="default"/>
        <w:sz w:val="20"/>
      </w:rPr>
    </w:lvl>
    <w:lvl w:ilvl="5" w:tplc="83A4CC1E" w:tentative="1">
      <w:start w:val="1"/>
      <w:numFmt w:val="bullet"/>
      <w:lvlText w:val=""/>
      <w:lvlJc w:val="left"/>
      <w:pPr>
        <w:tabs>
          <w:tab w:val="num" w:pos="4320"/>
        </w:tabs>
        <w:ind w:left="4320" w:hanging="360"/>
      </w:pPr>
      <w:rPr>
        <w:rFonts w:ascii="Wingdings" w:hAnsi="Wingdings" w:hint="default"/>
        <w:sz w:val="20"/>
      </w:rPr>
    </w:lvl>
    <w:lvl w:ilvl="6" w:tplc="212E5E82" w:tentative="1">
      <w:start w:val="1"/>
      <w:numFmt w:val="bullet"/>
      <w:lvlText w:val=""/>
      <w:lvlJc w:val="left"/>
      <w:pPr>
        <w:tabs>
          <w:tab w:val="num" w:pos="5040"/>
        </w:tabs>
        <w:ind w:left="5040" w:hanging="360"/>
      </w:pPr>
      <w:rPr>
        <w:rFonts w:ascii="Wingdings" w:hAnsi="Wingdings" w:hint="default"/>
        <w:sz w:val="20"/>
      </w:rPr>
    </w:lvl>
    <w:lvl w:ilvl="7" w:tplc="1172A0B2" w:tentative="1">
      <w:start w:val="1"/>
      <w:numFmt w:val="bullet"/>
      <w:lvlText w:val=""/>
      <w:lvlJc w:val="left"/>
      <w:pPr>
        <w:tabs>
          <w:tab w:val="num" w:pos="5760"/>
        </w:tabs>
        <w:ind w:left="5760" w:hanging="360"/>
      </w:pPr>
      <w:rPr>
        <w:rFonts w:ascii="Wingdings" w:hAnsi="Wingdings" w:hint="default"/>
        <w:sz w:val="20"/>
      </w:rPr>
    </w:lvl>
    <w:lvl w:ilvl="8" w:tplc="6E88D222"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E31754"/>
    <w:multiLevelType w:val="hybridMultilevel"/>
    <w:tmpl w:val="6A0A8F52"/>
    <w:lvl w:ilvl="0" w:tplc="B4DE17EA">
      <w:start w:val="1"/>
      <w:numFmt w:val="bullet"/>
      <w:lvlText w:val=""/>
      <w:lvlJc w:val="left"/>
      <w:pPr>
        <w:tabs>
          <w:tab w:val="num" w:pos="720"/>
        </w:tabs>
        <w:ind w:left="720" w:hanging="360"/>
      </w:pPr>
      <w:rPr>
        <w:rFonts w:ascii="Symbol" w:hAnsi="Symbol" w:hint="default"/>
        <w:sz w:val="20"/>
      </w:rPr>
    </w:lvl>
    <w:lvl w:ilvl="1" w:tplc="D59E856E">
      <w:start w:val="1"/>
      <w:numFmt w:val="bullet"/>
      <w:lvlText w:val="o"/>
      <w:lvlJc w:val="left"/>
      <w:pPr>
        <w:tabs>
          <w:tab w:val="num" w:pos="1440"/>
        </w:tabs>
        <w:ind w:left="1440" w:hanging="360"/>
      </w:pPr>
      <w:rPr>
        <w:rFonts w:ascii="Courier New" w:hAnsi="Courier New" w:hint="default"/>
        <w:sz w:val="20"/>
      </w:rPr>
    </w:lvl>
    <w:lvl w:ilvl="2" w:tplc="3FAC1952" w:tentative="1">
      <w:numFmt w:val="bullet"/>
      <w:lvlText w:val=""/>
      <w:lvlJc w:val="left"/>
      <w:pPr>
        <w:tabs>
          <w:tab w:val="num" w:pos="2160"/>
        </w:tabs>
        <w:ind w:left="2160" w:hanging="360"/>
      </w:pPr>
      <w:rPr>
        <w:rFonts w:ascii="Symbol" w:hAnsi="Symbol" w:hint="default"/>
        <w:sz w:val="20"/>
      </w:rPr>
    </w:lvl>
    <w:lvl w:ilvl="3" w:tplc="D1AC5DD0" w:tentative="1">
      <w:start w:val="1"/>
      <w:numFmt w:val="bullet"/>
      <w:lvlText w:val=""/>
      <w:lvlJc w:val="left"/>
      <w:pPr>
        <w:tabs>
          <w:tab w:val="num" w:pos="2880"/>
        </w:tabs>
        <w:ind w:left="2880" w:hanging="360"/>
      </w:pPr>
      <w:rPr>
        <w:rFonts w:ascii="Wingdings" w:hAnsi="Wingdings" w:hint="default"/>
        <w:sz w:val="20"/>
      </w:rPr>
    </w:lvl>
    <w:lvl w:ilvl="4" w:tplc="8AEAB13E" w:tentative="1">
      <w:start w:val="1"/>
      <w:numFmt w:val="bullet"/>
      <w:lvlText w:val=""/>
      <w:lvlJc w:val="left"/>
      <w:pPr>
        <w:tabs>
          <w:tab w:val="num" w:pos="3600"/>
        </w:tabs>
        <w:ind w:left="3600" w:hanging="360"/>
      </w:pPr>
      <w:rPr>
        <w:rFonts w:ascii="Wingdings" w:hAnsi="Wingdings" w:hint="default"/>
        <w:sz w:val="20"/>
      </w:rPr>
    </w:lvl>
    <w:lvl w:ilvl="5" w:tplc="18A4B644" w:tentative="1">
      <w:start w:val="1"/>
      <w:numFmt w:val="bullet"/>
      <w:lvlText w:val=""/>
      <w:lvlJc w:val="left"/>
      <w:pPr>
        <w:tabs>
          <w:tab w:val="num" w:pos="4320"/>
        </w:tabs>
        <w:ind w:left="4320" w:hanging="360"/>
      </w:pPr>
      <w:rPr>
        <w:rFonts w:ascii="Wingdings" w:hAnsi="Wingdings" w:hint="default"/>
        <w:sz w:val="20"/>
      </w:rPr>
    </w:lvl>
    <w:lvl w:ilvl="6" w:tplc="F1F4A8BC" w:tentative="1">
      <w:start w:val="1"/>
      <w:numFmt w:val="bullet"/>
      <w:lvlText w:val=""/>
      <w:lvlJc w:val="left"/>
      <w:pPr>
        <w:tabs>
          <w:tab w:val="num" w:pos="5040"/>
        </w:tabs>
        <w:ind w:left="5040" w:hanging="360"/>
      </w:pPr>
      <w:rPr>
        <w:rFonts w:ascii="Wingdings" w:hAnsi="Wingdings" w:hint="default"/>
        <w:sz w:val="20"/>
      </w:rPr>
    </w:lvl>
    <w:lvl w:ilvl="7" w:tplc="E2DCA228" w:tentative="1">
      <w:start w:val="1"/>
      <w:numFmt w:val="bullet"/>
      <w:lvlText w:val=""/>
      <w:lvlJc w:val="left"/>
      <w:pPr>
        <w:tabs>
          <w:tab w:val="num" w:pos="5760"/>
        </w:tabs>
        <w:ind w:left="5760" w:hanging="360"/>
      </w:pPr>
      <w:rPr>
        <w:rFonts w:ascii="Wingdings" w:hAnsi="Wingdings" w:hint="default"/>
        <w:sz w:val="20"/>
      </w:rPr>
    </w:lvl>
    <w:lvl w:ilvl="8" w:tplc="588A3D80"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DF690A"/>
    <w:multiLevelType w:val="hybridMultilevel"/>
    <w:tmpl w:val="C03C3C7E"/>
    <w:lvl w:ilvl="0" w:tplc="3D4C07F8">
      <w:start w:val="1"/>
      <w:numFmt w:val="bullet"/>
      <w:lvlText w:val=""/>
      <w:lvlJc w:val="left"/>
      <w:pPr>
        <w:tabs>
          <w:tab w:val="num" w:pos="720"/>
        </w:tabs>
        <w:ind w:left="720" w:hanging="360"/>
      </w:pPr>
      <w:rPr>
        <w:rFonts w:ascii="Symbol" w:hAnsi="Symbol" w:hint="default"/>
        <w:sz w:val="20"/>
      </w:rPr>
    </w:lvl>
    <w:lvl w:ilvl="1" w:tplc="F992F302">
      <w:start w:val="1"/>
      <w:numFmt w:val="decimal"/>
      <w:lvlText w:val="%2."/>
      <w:lvlJc w:val="left"/>
      <w:pPr>
        <w:tabs>
          <w:tab w:val="num" w:pos="1440"/>
        </w:tabs>
        <w:ind w:left="1440" w:hanging="360"/>
      </w:pPr>
    </w:lvl>
    <w:lvl w:ilvl="2" w:tplc="1DA21CC8" w:tentative="1">
      <w:numFmt w:val="bullet"/>
      <w:lvlText w:val=""/>
      <w:lvlJc w:val="left"/>
      <w:pPr>
        <w:tabs>
          <w:tab w:val="num" w:pos="2160"/>
        </w:tabs>
        <w:ind w:left="2160" w:hanging="360"/>
      </w:pPr>
      <w:rPr>
        <w:rFonts w:ascii="Symbol" w:hAnsi="Symbol" w:hint="default"/>
        <w:sz w:val="20"/>
      </w:rPr>
    </w:lvl>
    <w:lvl w:ilvl="3" w:tplc="889E9622" w:tentative="1">
      <w:start w:val="1"/>
      <w:numFmt w:val="bullet"/>
      <w:lvlText w:val=""/>
      <w:lvlJc w:val="left"/>
      <w:pPr>
        <w:tabs>
          <w:tab w:val="num" w:pos="2880"/>
        </w:tabs>
        <w:ind w:left="2880" w:hanging="360"/>
      </w:pPr>
      <w:rPr>
        <w:rFonts w:ascii="Wingdings" w:hAnsi="Wingdings" w:hint="default"/>
        <w:sz w:val="20"/>
      </w:rPr>
    </w:lvl>
    <w:lvl w:ilvl="4" w:tplc="036A519C" w:tentative="1">
      <w:start w:val="1"/>
      <w:numFmt w:val="bullet"/>
      <w:lvlText w:val=""/>
      <w:lvlJc w:val="left"/>
      <w:pPr>
        <w:tabs>
          <w:tab w:val="num" w:pos="3600"/>
        </w:tabs>
        <w:ind w:left="3600" w:hanging="360"/>
      </w:pPr>
      <w:rPr>
        <w:rFonts w:ascii="Symbol" w:hAnsi="Symbol" w:hint="default"/>
        <w:sz w:val="20"/>
      </w:rPr>
    </w:lvl>
    <w:lvl w:ilvl="5" w:tplc="317EFC18" w:tentative="1">
      <w:start w:val="1"/>
      <w:numFmt w:val="bullet"/>
      <w:lvlText w:val=""/>
      <w:lvlJc w:val="left"/>
      <w:pPr>
        <w:tabs>
          <w:tab w:val="num" w:pos="4320"/>
        </w:tabs>
        <w:ind w:left="4320" w:hanging="360"/>
      </w:pPr>
      <w:rPr>
        <w:rFonts w:ascii="Wingdings" w:hAnsi="Wingdings" w:hint="default"/>
        <w:sz w:val="20"/>
      </w:rPr>
    </w:lvl>
    <w:lvl w:ilvl="6" w:tplc="D040A550" w:tentative="1">
      <w:start w:val="1"/>
      <w:numFmt w:val="bullet"/>
      <w:lvlText w:val=""/>
      <w:lvlJc w:val="left"/>
      <w:pPr>
        <w:tabs>
          <w:tab w:val="num" w:pos="5040"/>
        </w:tabs>
        <w:ind w:left="5040" w:hanging="360"/>
      </w:pPr>
      <w:rPr>
        <w:rFonts w:ascii="Wingdings" w:hAnsi="Wingdings" w:hint="default"/>
        <w:sz w:val="20"/>
      </w:rPr>
    </w:lvl>
    <w:lvl w:ilvl="7" w:tplc="888E55D0" w:tentative="1">
      <w:start w:val="1"/>
      <w:numFmt w:val="bullet"/>
      <w:lvlText w:val=""/>
      <w:lvlJc w:val="left"/>
      <w:pPr>
        <w:tabs>
          <w:tab w:val="num" w:pos="5760"/>
        </w:tabs>
        <w:ind w:left="5760" w:hanging="360"/>
      </w:pPr>
      <w:rPr>
        <w:rFonts w:ascii="Wingdings" w:hAnsi="Wingdings" w:hint="default"/>
        <w:sz w:val="20"/>
      </w:rPr>
    </w:lvl>
    <w:lvl w:ilvl="8" w:tplc="89AC3702"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FC4AFE"/>
    <w:multiLevelType w:val="hybridMultilevel"/>
    <w:tmpl w:val="89EEFF86"/>
    <w:lvl w:ilvl="0" w:tplc="44FE25B6">
      <w:start w:val="1"/>
      <w:numFmt w:val="bullet"/>
      <w:lvlText w:val=""/>
      <w:lvlJc w:val="left"/>
      <w:pPr>
        <w:tabs>
          <w:tab w:val="num" w:pos="720"/>
        </w:tabs>
        <w:ind w:left="720" w:hanging="360"/>
      </w:pPr>
      <w:rPr>
        <w:rFonts w:ascii="Symbol" w:hAnsi="Symbol" w:hint="default"/>
        <w:sz w:val="20"/>
      </w:rPr>
    </w:lvl>
    <w:lvl w:ilvl="1" w:tplc="25022E44">
      <w:start w:val="1"/>
      <w:numFmt w:val="bullet"/>
      <w:lvlText w:val=""/>
      <w:lvlJc w:val="left"/>
      <w:pPr>
        <w:tabs>
          <w:tab w:val="num" w:pos="1440"/>
        </w:tabs>
        <w:ind w:left="1440" w:hanging="360"/>
      </w:pPr>
      <w:rPr>
        <w:rFonts w:ascii="Symbol" w:hAnsi="Symbol" w:hint="default"/>
        <w:sz w:val="20"/>
      </w:rPr>
    </w:lvl>
    <w:lvl w:ilvl="2" w:tplc="707A5782" w:tentative="1">
      <w:numFmt w:val="bullet"/>
      <w:lvlText w:val=""/>
      <w:lvlJc w:val="left"/>
      <w:pPr>
        <w:tabs>
          <w:tab w:val="num" w:pos="2160"/>
        </w:tabs>
        <w:ind w:left="2160" w:hanging="360"/>
      </w:pPr>
      <w:rPr>
        <w:rFonts w:ascii="Symbol" w:hAnsi="Symbol" w:hint="default"/>
        <w:sz w:val="20"/>
      </w:rPr>
    </w:lvl>
    <w:lvl w:ilvl="3" w:tplc="A4D40AD4" w:tentative="1">
      <w:start w:val="1"/>
      <w:numFmt w:val="bullet"/>
      <w:lvlText w:val=""/>
      <w:lvlJc w:val="left"/>
      <w:pPr>
        <w:tabs>
          <w:tab w:val="num" w:pos="2880"/>
        </w:tabs>
        <w:ind w:left="2880" w:hanging="360"/>
      </w:pPr>
      <w:rPr>
        <w:rFonts w:ascii="Wingdings" w:hAnsi="Wingdings" w:hint="default"/>
        <w:sz w:val="20"/>
      </w:rPr>
    </w:lvl>
    <w:lvl w:ilvl="4" w:tplc="BA4224A2" w:tentative="1">
      <w:start w:val="1"/>
      <w:numFmt w:val="bullet"/>
      <w:lvlText w:val=""/>
      <w:lvlJc w:val="left"/>
      <w:pPr>
        <w:tabs>
          <w:tab w:val="num" w:pos="3600"/>
        </w:tabs>
        <w:ind w:left="3600" w:hanging="360"/>
      </w:pPr>
      <w:rPr>
        <w:rFonts w:ascii="Wingdings" w:hAnsi="Wingdings" w:hint="default"/>
        <w:sz w:val="20"/>
      </w:rPr>
    </w:lvl>
    <w:lvl w:ilvl="5" w:tplc="A8FE8704" w:tentative="1">
      <w:start w:val="1"/>
      <w:numFmt w:val="bullet"/>
      <w:lvlText w:val=""/>
      <w:lvlJc w:val="left"/>
      <w:pPr>
        <w:tabs>
          <w:tab w:val="num" w:pos="4320"/>
        </w:tabs>
        <w:ind w:left="4320" w:hanging="360"/>
      </w:pPr>
      <w:rPr>
        <w:rFonts w:ascii="Wingdings" w:hAnsi="Wingdings" w:hint="default"/>
        <w:sz w:val="20"/>
      </w:rPr>
    </w:lvl>
    <w:lvl w:ilvl="6" w:tplc="06C048BC" w:tentative="1">
      <w:start w:val="1"/>
      <w:numFmt w:val="bullet"/>
      <w:lvlText w:val=""/>
      <w:lvlJc w:val="left"/>
      <w:pPr>
        <w:tabs>
          <w:tab w:val="num" w:pos="5040"/>
        </w:tabs>
        <w:ind w:left="5040" w:hanging="360"/>
      </w:pPr>
      <w:rPr>
        <w:rFonts w:ascii="Wingdings" w:hAnsi="Wingdings" w:hint="default"/>
        <w:sz w:val="20"/>
      </w:rPr>
    </w:lvl>
    <w:lvl w:ilvl="7" w:tplc="CAA6DCBE" w:tentative="1">
      <w:start w:val="1"/>
      <w:numFmt w:val="bullet"/>
      <w:lvlText w:val=""/>
      <w:lvlJc w:val="left"/>
      <w:pPr>
        <w:tabs>
          <w:tab w:val="num" w:pos="5760"/>
        </w:tabs>
        <w:ind w:left="5760" w:hanging="360"/>
      </w:pPr>
      <w:rPr>
        <w:rFonts w:ascii="Wingdings" w:hAnsi="Wingdings" w:hint="default"/>
        <w:sz w:val="20"/>
      </w:rPr>
    </w:lvl>
    <w:lvl w:ilvl="8" w:tplc="0628AF22"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7D36D0"/>
    <w:multiLevelType w:val="hybridMultilevel"/>
    <w:tmpl w:val="1354FF5C"/>
    <w:lvl w:ilvl="0" w:tplc="26588A36">
      <w:start w:val="1"/>
      <w:numFmt w:val="bullet"/>
      <w:lvlText w:val=""/>
      <w:lvlJc w:val="left"/>
      <w:pPr>
        <w:tabs>
          <w:tab w:val="num" w:pos="720"/>
        </w:tabs>
        <w:ind w:left="720" w:hanging="360"/>
      </w:pPr>
      <w:rPr>
        <w:rFonts w:ascii="Symbol" w:hAnsi="Symbol" w:hint="default"/>
        <w:sz w:val="20"/>
      </w:rPr>
    </w:lvl>
    <w:lvl w:ilvl="1" w:tplc="9C5627E8">
      <w:start w:val="1"/>
      <w:numFmt w:val="bullet"/>
      <w:lvlText w:val="o"/>
      <w:lvlJc w:val="left"/>
      <w:pPr>
        <w:tabs>
          <w:tab w:val="num" w:pos="1440"/>
        </w:tabs>
        <w:ind w:left="1440" w:hanging="360"/>
      </w:pPr>
      <w:rPr>
        <w:rFonts w:ascii="Courier New" w:hAnsi="Courier New" w:hint="default"/>
        <w:sz w:val="20"/>
      </w:rPr>
    </w:lvl>
    <w:lvl w:ilvl="2" w:tplc="411A0B94" w:tentative="1">
      <w:numFmt w:val="bullet"/>
      <w:lvlText w:val=""/>
      <w:lvlJc w:val="left"/>
      <w:pPr>
        <w:tabs>
          <w:tab w:val="num" w:pos="2160"/>
        </w:tabs>
        <w:ind w:left="2160" w:hanging="360"/>
      </w:pPr>
      <w:rPr>
        <w:rFonts w:ascii="Symbol" w:hAnsi="Symbol" w:hint="default"/>
        <w:sz w:val="20"/>
      </w:rPr>
    </w:lvl>
    <w:lvl w:ilvl="3" w:tplc="9F5C2BEA" w:tentative="1">
      <w:start w:val="1"/>
      <w:numFmt w:val="bullet"/>
      <w:lvlText w:val=""/>
      <w:lvlJc w:val="left"/>
      <w:pPr>
        <w:tabs>
          <w:tab w:val="num" w:pos="2880"/>
        </w:tabs>
        <w:ind w:left="2880" w:hanging="360"/>
      </w:pPr>
      <w:rPr>
        <w:rFonts w:ascii="Wingdings" w:hAnsi="Wingdings" w:hint="default"/>
        <w:sz w:val="20"/>
      </w:rPr>
    </w:lvl>
    <w:lvl w:ilvl="4" w:tplc="0B565970" w:tentative="1">
      <w:start w:val="1"/>
      <w:numFmt w:val="bullet"/>
      <w:lvlText w:val=""/>
      <w:lvlJc w:val="left"/>
      <w:pPr>
        <w:tabs>
          <w:tab w:val="num" w:pos="3600"/>
        </w:tabs>
        <w:ind w:left="3600" w:hanging="360"/>
      </w:pPr>
      <w:rPr>
        <w:rFonts w:ascii="Symbol" w:hAnsi="Symbol" w:hint="default"/>
        <w:sz w:val="20"/>
      </w:rPr>
    </w:lvl>
    <w:lvl w:ilvl="5" w:tplc="AC746A92" w:tentative="1">
      <w:start w:val="1"/>
      <w:numFmt w:val="bullet"/>
      <w:lvlText w:val=""/>
      <w:lvlJc w:val="left"/>
      <w:pPr>
        <w:tabs>
          <w:tab w:val="num" w:pos="4320"/>
        </w:tabs>
        <w:ind w:left="4320" w:hanging="360"/>
      </w:pPr>
      <w:rPr>
        <w:rFonts w:ascii="Wingdings" w:hAnsi="Wingdings" w:hint="default"/>
        <w:sz w:val="20"/>
      </w:rPr>
    </w:lvl>
    <w:lvl w:ilvl="6" w:tplc="BD9449D8" w:tentative="1">
      <w:start w:val="1"/>
      <w:numFmt w:val="bullet"/>
      <w:lvlText w:val=""/>
      <w:lvlJc w:val="left"/>
      <w:pPr>
        <w:tabs>
          <w:tab w:val="num" w:pos="5040"/>
        </w:tabs>
        <w:ind w:left="5040" w:hanging="360"/>
      </w:pPr>
      <w:rPr>
        <w:rFonts w:ascii="Wingdings" w:hAnsi="Wingdings" w:hint="default"/>
        <w:sz w:val="20"/>
      </w:rPr>
    </w:lvl>
    <w:lvl w:ilvl="7" w:tplc="6BF40E8C" w:tentative="1">
      <w:start w:val="1"/>
      <w:numFmt w:val="bullet"/>
      <w:lvlText w:val=""/>
      <w:lvlJc w:val="left"/>
      <w:pPr>
        <w:tabs>
          <w:tab w:val="num" w:pos="5760"/>
        </w:tabs>
        <w:ind w:left="5760" w:hanging="360"/>
      </w:pPr>
      <w:rPr>
        <w:rFonts w:ascii="Wingdings" w:hAnsi="Wingdings" w:hint="default"/>
        <w:sz w:val="20"/>
      </w:rPr>
    </w:lvl>
    <w:lvl w:ilvl="8" w:tplc="5AE0AE3A"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7B7F42"/>
    <w:multiLevelType w:val="hybridMultilevel"/>
    <w:tmpl w:val="BF78D266"/>
    <w:lvl w:ilvl="0" w:tplc="19D8C73C">
      <w:start w:val="1"/>
      <w:numFmt w:val="bullet"/>
      <w:lvlText w:val=""/>
      <w:lvlJc w:val="left"/>
      <w:pPr>
        <w:tabs>
          <w:tab w:val="num" w:pos="720"/>
        </w:tabs>
        <w:ind w:left="720" w:hanging="360"/>
      </w:pPr>
      <w:rPr>
        <w:rFonts w:ascii="Symbol" w:hAnsi="Symbol" w:hint="default"/>
        <w:sz w:val="20"/>
      </w:rPr>
    </w:lvl>
    <w:lvl w:ilvl="1" w:tplc="CAE8D330">
      <w:start w:val="1"/>
      <w:numFmt w:val="decimal"/>
      <w:lvlText w:val="%2."/>
      <w:lvlJc w:val="left"/>
      <w:pPr>
        <w:tabs>
          <w:tab w:val="num" w:pos="1440"/>
        </w:tabs>
        <w:ind w:left="1440" w:hanging="360"/>
      </w:pPr>
    </w:lvl>
    <w:lvl w:ilvl="2" w:tplc="89CE0A34" w:tentative="1">
      <w:numFmt w:val="bullet"/>
      <w:lvlText w:val=""/>
      <w:lvlJc w:val="left"/>
      <w:pPr>
        <w:tabs>
          <w:tab w:val="num" w:pos="2160"/>
        </w:tabs>
        <w:ind w:left="2160" w:hanging="360"/>
      </w:pPr>
      <w:rPr>
        <w:rFonts w:ascii="Symbol" w:hAnsi="Symbol" w:hint="default"/>
        <w:sz w:val="20"/>
      </w:rPr>
    </w:lvl>
    <w:lvl w:ilvl="3" w:tplc="C1848C5E" w:tentative="1">
      <w:start w:val="1"/>
      <w:numFmt w:val="bullet"/>
      <w:lvlText w:val=""/>
      <w:lvlJc w:val="left"/>
      <w:pPr>
        <w:tabs>
          <w:tab w:val="num" w:pos="2880"/>
        </w:tabs>
        <w:ind w:left="2880" w:hanging="360"/>
      </w:pPr>
      <w:rPr>
        <w:rFonts w:ascii="Wingdings" w:hAnsi="Wingdings" w:hint="default"/>
        <w:sz w:val="20"/>
      </w:rPr>
    </w:lvl>
    <w:lvl w:ilvl="4" w:tplc="730E43C2" w:tentative="1">
      <w:start w:val="1"/>
      <w:numFmt w:val="bullet"/>
      <w:lvlText w:val=""/>
      <w:lvlJc w:val="left"/>
      <w:pPr>
        <w:tabs>
          <w:tab w:val="num" w:pos="3600"/>
        </w:tabs>
        <w:ind w:left="3600" w:hanging="360"/>
      </w:pPr>
      <w:rPr>
        <w:rFonts w:ascii="Wingdings" w:hAnsi="Wingdings" w:hint="default"/>
        <w:sz w:val="20"/>
      </w:rPr>
    </w:lvl>
    <w:lvl w:ilvl="5" w:tplc="B72A7738" w:tentative="1">
      <w:start w:val="1"/>
      <w:numFmt w:val="bullet"/>
      <w:lvlText w:val=""/>
      <w:lvlJc w:val="left"/>
      <w:pPr>
        <w:tabs>
          <w:tab w:val="num" w:pos="4320"/>
        </w:tabs>
        <w:ind w:left="4320" w:hanging="360"/>
      </w:pPr>
      <w:rPr>
        <w:rFonts w:ascii="Wingdings" w:hAnsi="Wingdings" w:hint="default"/>
        <w:sz w:val="20"/>
      </w:rPr>
    </w:lvl>
    <w:lvl w:ilvl="6" w:tplc="1DE09BBE" w:tentative="1">
      <w:start w:val="1"/>
      <w:numFmt w:val="bullet"/>
      <w:lvlText w:val=""/>
      <w:lvlJc w:val="left"/>
      <w:pPr>
        <w:tabs>
          <w:tab w:val="num" w:pos="5040"/>
        </w:tabs>
        <w:ind w:left="5040" w:hanging="360"/>
      </w:pPr>
      <w:rPr>
        <w:rFonts w:ascii="Wingdings" w:hAnsi="Wingdings" w:hint="default"/>
        <w:sz w:val="20"/>
      </w:rPr>
    </w:lvl>
    <w:lvl w:ilvl="7" w:tplc="3EBACF1E" w:tentative="1">
      <w:start w:val="1"/>
      <w:numFmt w:val="bullet"/>
      <w:lvlText w:val=""/>
      <w:lvlJc w:val="left"/>
      <w:pPr>
        <w:tabs>
          <w:tab w:val="num" w:pos="5760"/>
        </w:tabs>
        <w:ind w:left="5760" w:hanging="360"/>
      </w:pPr>
      <w:rPr>
        <w:rFonts w:ascii="Wingdings" w:hAnsi="Wingdings" w:hint="default"/>
        <w:sz w:val="20"/>
      </w:rPr>
    </w:lvl>
    <w:lvl w:ilvl="8" w:tplc="60D8AB70"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5A08A9"/>
    <w:multiLevelType w:val="hybridMultilevel"/>
    <w:tmpl w:val="D9D2C57E"/>
    <w:lvl w:ilvl="0" w:tplc="2982B8AE">
      <w:start w:val="1"/>
      <w:numFmt w:val="bullet"/>
      <w:lvlText w:val=""/>
      <w:lvlJc w:val="left"/>
      <w:pPr>
        <w:tabs>
          <w:tab w:val="num" w:pos="720"/>
        </w:tabs>
        <w:ind w:left="720" w:hanging="360"/>
      </w:pPr>
      <w:rPr>
        <w:rFonts w:ascii="Symbol" w:hAnsi="Symbol" w:hint="default"/>
        <w:sz w:val="20"/>
      </w:rPr>
    </w:lvl>
    <w:lvl w:ilvl="1" w:tplc="60C4CA60">
      <w:start w:val="1"/>
      <w:numFmt w:val="bullet"/>
      <w:lvlText w:val=""/>
      <w:lvlJc w:val="left"/>
      <w:pPr>
        <w:tabs>
          <w:tab w:val="num" w:pos="1440"/>
        </w:tabs>
        <w:ind w:left="1440" w:hanging="360"/>
      </w:pPr>
      <w:rPr>
        <w:rFonts w:ascii="Symbol" w:hAnsi="Symbol" w:hint="default"/>
        <w:sz w:val="20"/>
      </w:rPr>
    </w:lvl>
    <w:lvl w:ilvl="2" w:tplc="678A839A" w:tentative="1">
      <w:numFmt w:val="decimal"/>
      <w:lvlText w:val="%3."/>
      <w:lvlJc w:val="left"/>
      <w:pPr>
        <w:tabs>
          <w:tab w:val="num" w:pos="2160"/>
        </w:tabs>
        <w:ind w:left="2160" w:hanging="360"/>
      </w:pPr>
    </w:lvl>
    <w:lvl w:ilvl="3" w:tplc="2E0E5E16" w:tentative="1">
      <w:start w:val="1"/>
      <w:numFmt w:val="bullet"/>
      <w:lvlText w:val=""/>
      <w:lvlJc w:val="left"/>
      <w:pPr>
        <w:tabs>
          <w:tab w:val="num" w:pos="2880"/>
        </w:tabs>
        <w:ind w:left="2880" w:hanging="360"/>
      </w:pPr>
      <w:rPr>
        <w:rFonts w:ascii="Wingdings" w:hAnsi="Wingdings" w:hint="default"/>
        <w:sz w:val="20"/>
      </w:rPr>
    </w:lvl>
    <w:lvl w:ilvl="4" w:tplc="063C9CEA" w:tentative="1">
      <w:start w:val="1"/>
      <w:numFmt w:val="bullet"/>
      <w:lvlText w:val=""/>
      <w:lvlJc w:val="left"/>
      <w:pPr>
        <w:tabs>
          <w:tab w:val="num" w:pos="3600"/>
        </w:tabs>
        <w:ind w:left="3600" w:hanging="360"/>
      </w:pPr>
      <w:rPr>
        <w:rFonts w:ascii="Wingdings" w:hAnsi="Wingdings" w:hint="default"/>
        <w:sz w:val="20"/>
      </w:rPr>
    </w:lvl>
    <w:lvl w:ilvl="5" w:tplc="696003B2" w:tentative="1">
      <w:start w:val="1"/>
      <w:numFmt w:val="bullet"/>
      <w:lvlText w:val=""/>
      <w:lvlJc w:val="left"/>
      <w:pPr>
        <w:tabs>
          <w:tab w:val="num" w:pos="4320"/>
        </w:tabs>
        <w:ind w:left="4320" w:hanging="360"/>
      </w:pPr>
      <w:rPr>
        <w:rFonts w:ascii="Wingdings" w:hAnsi="Wingdings" w:hint="default"/>
        <w:sz w:val="20"/>
      </w:rPr>
    </w:lvl>
    <w:lvl w:ilvl="6" w:tplc="0E44BF80" w:tentative="1">
      <w:start w:val="1"/>
      <w:numFmt w:val="bullet"/>
      <w:lvlText w:val=""/>
      <w:lvlJc w:val="left"/>
      <w:pPr>
        <w:tabs>
          <w:tab w:val="num" w:pos="5040"/>
        </w:tabs>
        <w:ind w:left="5040" w:hanging="360"/>
      </w:pPr>
      <w:rPr>
        <w:rFonts w:ascii="Wingdings" w:hAnsi="Wingdings" w:hint="default"/>
        <w:sz w:val="20"/>
      </w:rPr>
    </w:lvl>
    <w:lvl w:ilvl="7" w:tplc="25A23BD8" w:tentative="1">
      <w:start w:val="1"/>
      <w:numFmt w:val="bullet"/>
      <w:lvlText w:val=""/>
      <w:lvlJc w:val="left"/>
      <w:pPr>
        <w:tabs>
          <w:tab w:val="num" w:pos="5760"/>
        </w:tabs>
        <w:ind w:left="5760" w:hanging="360"/>
      </w:pPr>
      <w:rPr>
        <w:rFonts w:ascii="Wingdings" w:hAnsi="Wingdings" w:hint="default"/>
        <w:sz w:val="20"/>
      </w:rPr>
    </w:lvl>
    <w:lvl w:ilvl="8" w:tplc="4A446D2E"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547F16"/>
    <w:multiLevelType w:val="hybridMultilevel"/>
    <w:tmpl w:val="A3DA6DF6"/>
    <w:lvl w:ilvl="0" w:tplc="196CAA24">
      <w:start w:val="1"/>
      <w:numFmt w:val="bullet"/>
      <w:lvlText w:val=""/>
      <w:lvlJc w:val="left"/>
      <w:pPr>
        <w:tabs>
          <w:tab w:val="num" w:pos="720"/>
        </w:tabs>
        <w:ind w:left="720" w:hanging="360"/>
      </w:pPr>
      <w:rPr>
        <w:rFonts w:ascii="Symbol" w:hAnsi="Symbol" w:hint="default"/>
        <w:sz w:val="20"/>
      </w:rPr>
    </w:lvl>
    <w:lvl w:ilvl="1" w:tplc="CB02B6F4">
      <w:start w:val="1"/>
      <w:numFmt w:val="decimal"/>
      <w:lvlText w:val="%2."/>
      <w:lvlJc w:val="left"/>
      <w:pPr>
        <w:tabs>
          <w:tab w:val="num" w:pos="1440"/>
        </w:tabs>
        <w:ind w:left="1440" w:hanging="360"/>
      </w:pPr>
    </w:lvl>
    <w:lvl w:ilvl="2" w:tplc="494EA358">
      <w:numFmt w:val="decimal"/>
      <w:lvlText w:val="%3."/>
      <w:lvlJc w:val="left"/>
      <w:pPr>
        <w:tabs>
          <w:tab w:val="num" w:pos="2160"/>
        </w:tabs>
        <w:ind w:left="2160" w:hanging="360"/>
      </w:pPr>
    </w:lvl>
    <w:lvl w:ilvl="3" w:tplc="0DBAD6CE" w:tentative="1">
      <w:start w:val="1"/>
      <w:numFmt w:val="bullet"/>
      <w:lvlText w:val=""/>
      <w:lvlJc w:val="left"/>
      <w:pPr>
        <w:tabs>
          <w:tab w:val="num" w:pos="2880"/>
        </w:tabs>
        <w:ind w:left="2880" w:hanging="360"/>
      </w:pPr>
      <w:rPr>
        <w:rFonts w:ascii="Wingdings" w:hAnsi="Wingdings" w:hint="default"/>
        <w:sz w:val="20"/>
      </w:rPr>
    </w:lvl>
    <w:lvl w:ilvl="4" w:tplc="425C1402" w:tentative="1">
      <w:start w:val="1"/>
      <w:numFmt w:val="bullet"/>
      <w:lvlText w:val=""/>
      <w:lvlJc w:val="left"/>
      <w:pPr>
        <w:tabs>
          <w:tab w:val="num" w:pos="3600"/>
        </w:tabs>
        <w:ind w:left="3600" w:hanging="360"/>
      </w:pPr>
      <w:rPr>
        <w:rFonts w:ascii="Wingdings" w:hAnsi="Wingdings" w:hint="default"/>
        <w:sz w:val="20"/>
      </w:rPr>
    </w:lvl>
    <w:lvl w:ilvl="5" w:tplc="ECFC0C5C" w:tentative="1">
      <w:start w:val="1"/>
      <w:numFmt w:val="bullet"/>
      <w:lvlText w:val=""/>
      <w:lvlJc w:val="left"/>
      <w:pPr>
        <w:tabs>
          <w:tab w:val="num" w:pos="4320"/>
        </w:tabs>
        <w:ind w:left="4320" w:hanging="360"/>
      </w:pPr>
      <w:rPr>
        <w:rFonts w:ascii="Wingdings" w:hAnsi="Wingdings" w:hint="default"/>
        <w:sz w:val="20"/>
      </w:rPr>
    </w:lvl>
    <w:lvl w:ilvl="6" w:tplc="AA3C575C" w:tentative="1">
      <w:start w:val="1"/>
      <w:numFmt w:val="bullet"/>
      <w:lvlText w:val=""/>
      <w:lvlJc w:val="left"/>
      <w:pPr>
        <w:tabs>
          <w:tab w:val="num" w:pos="5040"/>
        </w:tabs>
        <w:ind w:left="5040" w:hanging="360"/>
      </w:pPr>
      <w:rPr>
        <w:rFonts w:ascii="Wingdings" w:hAnsi="Wingdings" w:hint="default"/>
        <w:sz w:val="20"/>
      </w:rPr>
    </w:lvl>
    <w:lvl w:ilvl="7" w:tplc="D5686FC0" w:tentative="1">
      <w:start w:val="1"/>
      <w:numFmt w:val="bullet"/>
      <w:lvlText w:val=""/>
      <w:lvlJc w:val="left"/>
      <w:pPr>
        <w:tabs>
          <w:tab w:val="num" w:pos="5760"/>
        </w:tabs>
        <w:ind w:left="5760" w:hanging="360"/>
      </w:pPr>
      <w:rPr>
        <w:rFonts w:ascii="Wingdings" w:hAnsi="Wingdings" w:hint="default"/>
        <w:sz w:val="20"/>
      </w:rPr>
    </w:lvl>
    <w:lvl w:ilvl="8" w:tplc="8AD69774"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92392F"/>
    <w:multiLevelType w:val="hybridMultilevel"/>
    <w:tmpl w:val="EA86CE02"/>
    <w:lvl w:ilvl="0" w:tplc="A168ABFC">
      <w:start w:val="1"/>
      <w:numFmt w:val="bullet"/>
      <w:lvlText w:val=""/>
      <w:lvlJc w:val="left"/>
      <w:pPr>
        <w:tabs>
          <w:tab w:val="num" w:pos="720"/>
        </w:tabs>
        <w:ind w:left="720" w:hanging="360"/>
      </w:pPr>
      <w:rPr>
        <w:rFonts w:ascii="Symbol" w:hAnsi="Symbol" w:hint="default"/>
        <w:sz w:val="20"/>
      </w:rPr>
    </w:lvl>
    <w:lvl w:ilvl="1" w:tplc="830CED5C">
      <w:start w:val="1"/>
      <w:numFmt w:val="decimal"/>
      <w:lvlText w:val="%2."/>
      <w:lvlJc w:val="left"/>
      <w:pPr>
        <w:tabs>
          <w:tab w:val="num" w:pos="1440"/>
        </w:tabs>
        <w:ind w:left="1440" w:hanging="360"/>
      </w:pPr>
    </w:lvl>
    <w:lvl w:ilvl="2" w:tplc="96BC3B4C" w:tentative="1">
      <w:numFmt w:val="bullet"/>
      <w:lvlText w:val=""/>
      <w:lvlJc w:val="left"/>
      <w:pPr>
        <w:tabs>
          <w:tab w:val="num" w:pos="2160"/>
        </w:tabs>
        <w:ind w:left="2160" w:hanging="360"/>
      </w:pPr>
      <w:rPr>
        <w:rFonts w:ascii="Symbol" w:hAnsi="Symbol" w:hint="default"/>
        <w:sz w:val="20"/>
      </w:rPr>
    </w:lvl>
    <w:lvl w:ilvl="3" w:tplc="5E2A061A" w:tentative="1">
      <w:start w:val="1"/>
      <w:numFmt w:val="bullet"/>
      <w:lvlText w:val=""/>
      <w:lvlJc w:val="left"/>
      <w:pPr>
        <w:tabs>
          <w:tab w:val="num" w:pos="2880"/>
        </w:tabs>
        <w:ind w:left="2880" w:hanging="360"/>
      </w:pPr>
      <w:rPr>
        <w:rFonts w:ascii="Wingdings" w:hAnsi="Wingdings" w:hint="default"/>
        <w:sz w:val="20"/>
      </w:rPr>
    </w:lvl>
    <w:lvl w:ilvl="4" w:tplc="7CEE17A8" w:tentative="1">
      <w:start w:val="1"/>
      <w:numFmt w:val="bullet"/>
      <w:lvlText w:val=""/>
      <w:lvlJc w:val="left"/>
      <w:pPr>
        <w:tabs>
          <w:tab w:val="num" w:pos="3600"/>
        </w:tabs>
        <w:ind w:left="3600" w:hanging="360"/>
      </w:pPr>
      <w:rPr>
        <w:rFonts w:ascii="Symbol" w:hAnsi="Symbol" w:hint="default"/>
        <w:sz w:val="20"/>
      </w:rPr>
    </w:lvl>
    <w:lvl w:ilvl="5" w:tplc="EFC84E24" w:tentative="1">
      <w:start w:val="1"/>
      <w:numFmt w:val="bullet"/>
      <w:lvlText w:val=""/>
      <w:lvlJc w:val="left"/>
      <w:pPr>
        <w:tabs>
          <w:tab w:val="num" w:pos="4320"/>
        </w:tabs>
        <w:ind w:left="4320" w:hanging="360"/>
      </w:pPr>
      <w:rPr>
        <w:rFonts w:ascii="Wingdings" w:hAnsi="Wingdings" w:hint="default"/>
        <w:sz w:val="20"/>
      </w:rPr>
    </w:lvl>
    <w:lvl w:ilvl="6" w:tplc="134480CE" w:tentative="1">
      <w:start w:val="1"/>
      <w:numFmt w:val="bullet"/>
      <w:lvlText w:val=""/>
      <w:lvlJc w:val="left"/>
      <w:pPr>
        <w:tabs>
          <w:tab w:val="num" w:pos="5040"/>
        </w:tabs>
        <w:ind w:left="5040" w:hanging="360"/>
      </w:pPr>
      <w:rPr>
        <w:rFonts w:ascii="Wingdings" w:hAnsi="Wingdings" w:hint="default"/>
        <w:sz w:val="20"/>
      </w:rPr>
    </w:lvl>
    <w:lvl w:ilvl="7" w:tplc="DDA81036" w:tentative="1">
      <w:start w:val="1"/>
      <w:numFmt w:val="bullet"/>
      <w:lvlText w:val=""/>
      <w:lvlJc w:val="left"/>
      <w:pPr>
        <w:tabs>
          <w:tab w:val="num" w:pos="5760"/>
        </w:tabs>
        <w:ind w:left="5760" w:hanging="360"/>
      </w:pPr>
      <w:rPr>
        <w:rFonts w:ascii="Wingdings" w:hAnsi="Wingdings" w:hint="default"/>
        <w:sz w:val="20"/>
      </w:rPr>
    </w:lvl>
    <w:lvl w:ilvl="8" w:tplc="47B0B11A"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564B93"/>
    <w:multiLevelType w:val="multilevel"/>
    <w:tmpl w:val="19DC93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5"/>
    <w:lvlOverride w:ilvl="1">
      <w:startOverride w:val="1"/>
    </w:lvlOverride>
  </w:num>
  <w:num w:numId="3">
    <w:abstractNumId w:val="15"/>
    <w:lvlOverride w:ilvl="1"/>
    <w:lvlOverride w:ilvl="2">
      <w:startOverride w:val="1"/>
    </w:lvlOverride>
  </w:num>
  <w:num w:numId="4">
    <w:abstractNumId w:val="15"/>
    <w:lvlOverride w:ilvl="1">
      <w:startOverride w:val="3"/>
    </w:lvlOverride>
    <w:lvlOverride w:ilvl="2"/>
  </w:num>
  <w:num w:numId="5">
    <w:abstractNumId w:val="3"/>
    <w:lvlOverride w:ilvl="1">
      <w:startOverride w:val="2"/>
    </w:lvlOverride>
  </w:num>
  <w:num w:numId="6">
    <w:abstractNumId w:val="3"/>
    <w:lvlOverride w:ilvl="1">
      <w:startOverride w:val="1"/>
    </w:lvlOverride>
  </w:num>
  <w:num w:numId="7">
    <w:abstractNumId w:val="3"/>
    <w:lvlOverride w:ilvl="1">
      <w:startOverride w:val="3"/>
    </w:lvlOverride>
  </w:num>
  <w:num w:numId="8">
    <w:abstractNumId w:val="3"/>
    <w:lvlOverride w:ilvl="1">
      <w:startOverride w:val="1"/>
    </w:lvlOverride>
  </w:num>
  <w:num w:numId="9">
    <w:abstractNumId w:val="3"/>
    <w:lvlOverride w:ilvl="1">
      <w:startOverride w:val="2"/>
    </w:lvlOverride>
  </w:num>
  <w:num w:numId="10">
    <w:abstractNumId w:val="3"/>
    <w:lvlOverride w:ilvl="1"/>
    <w:lvlOverride w:ilvl="2">
      <w:startOverride w:val="1"/>
    </w:lvlOverride>
  </w:num>
  <w:num w:numId="11">
    <w:abstractNumId w:val="3"/>
    <w:lvlOverride w:ilvl="1">
      <w:startOverride w:val="3"/>
    </w:lvlOverride>
    <w:lvlOverride w:ilvl="2"/>
  </w:num>
  <w:num w:numId="12">
    <w:abstractNumId w:val="3"/>
    <w:lvlOverride w:ilvl="1">
      <w:startOverride w:val="4"/>
    </w:lvlOverride>
    <w:lvlOverride w:ilvl="2"/>
  </w:num>
  <w:num w:numId="13">
    <w:abstractNumId w:val="3"/>
    <w:lvlOverride w:ilvl="1"/>
    <w:lvlOverride w:ilvl="2">
      <w:lvl w:ilvl="2" w:tplc="648E23BC">
        <w:numFmt w:val="bullet"/>
        <w:lvlText w:val=""/>
        <w:lvlJc w:val="left"/>
        <w:pPr>
          <w:tabs>
            <w:tab w:val="num" w:pos="2160"/>
          </w:tabs>
          <w:ind w:left="2160" w:hanging="360"/>
        </w:pPr>
        <w:rPr>
          <w:rFonts w:ascii="Symbol" w:hAnsi="Symbol" w:hint="default"/>
          <w:sz w:val="20"/>
        </w:rPr>
      </w:lvl>
    </w:lvlOverride>
  </w:num>
  <w:num w:numId="14">
    <w:abstractNumId w:val="3"/>
    <w:lvlOverride w:ilvl="1">
      <w:lvl w:ilvl="1" w:tplc="28EC6572">
        <w:numFmt w:val="bullet"/>
        <w:lvlText w:val=""/>
        <w:lvlJc w:val="left"/>
        <w:pPr>
          <w:tabs>
            <w:tab w:val="num" w:pos="1440"/>
          </w:tabs>
          <w:ind w:left="1440" w:hanging="360"/>
        </w:pPr>
        <w:rPr>
          <w:rFonts w:ascii="Symbol" w:hAnsi="Symbol" w:hint="default"/>
          <w:sz w:val="20"/>
        </w:rPr>
      </w:lvl>
    </w:lvlOverride>
    <w:lvlOverride w:ilvl="2">
      <w:lvl w:ilvl="2" w:tplc="648E23BC">
        <w:numFmt w:val="bullet"/>
        <w:lvlText w:val=""/>
        <w:lvlJc w:val="left"/>
        <w:pPr>
          <w:tabs>
            <w:tab w:val="num" w:pos="2160"/>
          </w:tabs>
          <w:ind w:left="2160" w:hanging="360"/>
        </w:pPr>
        <w:rPr>
          <w:rFonts w:ascii="Symbol" w:hAnsi="Symbol" w:hint="default"/>
          <w:sz w:val="20"/>
        </w:rPr>
      </w:lvl>
    </w:lvlOverride>
  </w:num>
  <w:num w:numId="15">
    <w:abstractNumId w:val="3"/>
    <w:lvlOverride w:ilvl="1">
      <w:startOverride w:val="5"/>
    </w:lvlOverride>
    <w:lvlOverride w:ilvl="2">
      <w:lvl w:ilvl="2" w:tplc="648E23BC">
        <w:numFmt w:val="bullet"/>
        <w:lvlText w:val=""/>
        <w:lvlJc w:val="left"/>
        <w:pPr>
          <w:tabs>
            <w:tab w:val="num" w:pos="2160"/>
          </w:tabs>
          <w:ind w:left="2160" w:hanging="360"/>
        </w:pPr>
        <w:rPr>
          <w:rFonts w:ascii="Symbol" w:hAnsi="Symbol" w:hint="default"/>
          <w:sz w:val="20"/>
        </w:rPr>
      </w:lvl>
    </w:lvlOverride>
  </w:num>
  <w:num w:numId="16">
    <w:abstractNumId w:val="3"/>
    <w:lvlOverride w:ilvl="1">
      <w:startOverride w:val="6"/>
    </w:lvlOverride>
    <w:lvlOverride w:ilvl="2">
      <w:lvl w:ilvl="2" w:tplc="648E23BC">
        <w:numFmt w:val="bullet"/>
        <w:lvlText w:val=""/>
        <w:lvlJc w:val="left"/>
        <w:pPr>
          <w:tabs>
            <w:tab w:val="num" w:pos="2160"/>
          </w:tabs>
          <w:ind w:left="2160" w:hanging="360"/>
        </w:pPr>
        <w:rPr>
          <w:rFonts w:ascii="Symbol" w:hAnsi="Symbol" w:hint="default"/>
          <w:sz w:val="20"/>
        </w:rPr>
      </w:lvl>
    </w:lvlOverride>
  </w:num>
  <w:num w:numId="17">
    <w:abstractNumId w:val="3"/>
    <w:lvlOverride w:ilvl="1">
      <w:startOverride w:val="7"/>
    </w:lvlOverride>
    <w:lvlOverride w:ilvl="2">
      <w:lvl w:ilvl="2" w:tplc="648E23BC">
        <w:numFmt w:val="bullet"/>
        <w:lvlText w:val=""/>
        <w:lvlJc w:val="left"/>
        <w:pPr>
          <w:tabs>
            <w:tab w:val="num" w:pos="2160"/>
          </w:tabs>
          <w:ind w:left="2160" w:hanging="360"/>
        </w:pPr>
        <w:rPr>
          <w:rFonts w:ascii="Symbol" w:hAnsi="Symbol" w:hint="default"/>
          <w:sz w:val="20"/>
        </w:rPr>
      </w:lvl>
    </w:lvlOverride>
  </w:num>
  <w:num w:numId="18">
    <w:abstractNumId w:val="3"/>
    <w:lvlOverride w:ilvl="1">
      <w:startOverride w:val="8"/>
    </w:lvlOverride>
    <w:lvlOverride w:ilvl="2">
      <w:lvl w:ilvl="2" w:tplc="648E23BC">
        <w:numFmt w:val="bullet"/>
        <w:lvlText w:val=""/>
        <w:lvlJc w:val="left"/>
        <w:pPr>
          <w:tabs>
            <w:tab w:val="num" w:pos="2160"/>
          </w:tabs>
          <w:ind w:left="2160" w:hanging="360"/>
        </w:pPr>
        <w:rPr>
          <w:rFonts w:ascii="Symbol" w:hAnsi="Symbol" w:hint="default"/>
          <w:sz w:val="20"/>
        </w:rPr>
      </w:lvl>
    </w:lvlOverride>
  </w:num>
  <w:num w:numId="19">
    <w:abstractNumId w:val="3"/>
    <w:lvlOverride w:ilvl="1">
      <w:startOverride w:val="9"/>
    </w:lvlOverride>
    <w:lvlOverride w:ilvl="2">
      <w:lvl w:ilvl="2" w:tplc="648E23BC">
        <w:numFmt w:val="bullet"/>
        <w:lvlText w:val=""/>
        <w:lvlJc w:val="left"/>
        <w:pPr>
          <w:tabs>
            <w:tab w:val="num" w:pos="2160"/>
          </w:tabs>
          <w:ind w:left="2160" w:hanging="360"/>
        </w:pPr>
        <w:rPr>
          <w:rFonts w:ascii="Symbol" w:hAnsi="Symbol" w:hint="default"/>
          <w:sz w:val="20"/>
        </w:rPr>
      </w:lvl>
    </w:lvlOverride>
  </w:num>
  <w:num w:numId="20">
    <w:abstractNumId w:val="3"/>
    <w:lvlOverride w:ilvl="1">
      <w:startOverride w:val="10"/>
    </w:lvlOverride>
    <w:lvlOverride w:ilvl="2">
      <w:lvl w:ilvl="2" w:tplc="648E23BC">
        <w:numFmt w:val="bullet"/>
        <w:lvlText w:val=""/>
        <w:lvlJc w:val="left"/>
        <w:pPr>
          <w:tabs>
            <w:tab w:val="num" w:pos="2160"/>
          </w:tabs>
          <w:ind w:left="2160" w:hanging="360"/>
        </w:pPr>
        <w:rPr>
          <w:rFonts w:ascii="Symbol" w:hAnsi="Symbol" w:hint="default"/>
          <w:sz w:val="20"/>
        </w:rPr>
      </w:lvl>
    </w:lvlOverride>
  </w:num>
  <w:num w:numId="21">
    <w:abstractNumId w:val="9"/>
  </w:num>
  <w:num w:numId="22">
    <w:abstractNumId w:val="9"/>
    <w:lvlOverride w:ilvl="1">
      <w:startOverride w:val="11"/>
    </w:lvlOverride>
  </w:num>
  <w:num w:numId="23">
    <w:abstractNumId w:val="5"/>
    <w:lvlOverride w:ilvl="1">
      <w:startOverride w:val="3"/>
    </w:lvlOverride>
  </w:num>
  <w:num w:numId="24">
    <w:abstractNumId w:val="1"/>
  </w:num>
  <w:num w:numId="25">
    <w:abstractNumId w:val="1"/>
    <w:lvlOverride w:ilvl="1">
      <w:startOverride w:val="4"/>
    </w:lvlOverride>
  </w:num>
  <w:num w:numId="26">
    <w:abstractNumId w:val="11"/>
    <w:lvlOverride w:ilvl="1">
      <w:startOverride w:val="5"/>
    </w:lvlOverride>
  </w:num>
  <w:num w:numId="27">
    <w:abstractNumId w:val="11"/>
    <w:lvlOverride w:ilvl="1">
      <w:startOverride w:val="4"/>
    </w:lvlOverride>
  </w:num>
  <w:num w:numId="28">
    <w:abstractNumId w:val="11"/>
    <w:lvlOverride w:ilvl="1">
      <w:startOverride w:val="1"/>
    </w:lvlOverride>
  </w:num>
  <w:num w:numId="29">
    <w:abstractNumId w:val="11"/>
    <w:lvlOverride w:ilvl="1">
      <w:startOverride w:val="2"/>
    </w:lvlOverride>
  </w:num>
  <w:num w:numId="30">
    <w:abstractNumId w:val="11"/>
    <w:lvlOverride w:ilvl="1">
      <w:startOverride w:val="5"/>
    </w:lvlOverride>
  </w:num>
  <w:num w:numId="31">
    <w:abstractNumId w:val="11"/>
    <w:lvlOverride w:ilvl="1">
      <w:startOverride w:val="1"/>
    </w:lvlOverride>
  </w:num>
  <w:num w:numId="32">
    <w:abstractNumId w:val="11"/>
    <w:lvlOverride w:ilvl="1">
      <w:startOverride w:val="6"/>
    </w:lvlOverride>
  </w:num>
  <w:num w:numId="33">
    <w:abstractNumId w:val="7"/>
  </w:num>
  <w:num w:numId="34">
    <w:abstractNumId w:val="7"/>
    <w:lvlOverride w:ilvl="1">
      <w:startOverride w:val="7"/>
    </w:lvlOverride>
  </w:num>
  <w:num w:numId="35">
    <w:abstractNumId w:val="13"/>
    <w:lvlOverride w:ilvl="1">
      <w:startOverride w:val="1"/>
    </w:lvlOverride>
  </w:num>
  <w:num w:numId="36">
    <w:abstractNumId w:val="13"/>
    <w:lvlOverride w:ilvl="1">
      <w:startOverride w:val="1"/>
    </w:lvlOverride>
  </w:num>
  <w:num w:numId="37">
    <w:abstractNumId w:val="13"/>
    <w:lvlOverride w:ilvl="1">
      <w:startOverride w:val="1"/>
    </w:lvlOverride>
  </w:num>
  <w:num w:numId="38">
    <w:abstractNumId w:val="13"/>
    <w:lvlOverride w:ilvl="1"/>
    <w:lvlOverride w:ilvl="2">
      <w:startOverride w:val="1"/>
    </w:lvlOverride>
  </w:num>
  <w:num w:numId="39">
    <w:abstractNumId w:val="13"/>
    <w:lvlOverride w:ilvl="1">
      <w:startOverride w:val="2"/>
    </w:lvlOverride>
    <w:lvlOverride w:ilvl="2"/>
  </w:num>
  <w:num w:numId="40">
    <w:abstractNumId w:val="13"/>
    <w:lvlOverride w:ilvl="1">
      <w:startOverride w:val="1"/>
    </w:lvlOverride>
    <w:lvlOverride w:ilvl="2"/>
  </w:num>
  <w:num w:numId="41">
    <w:abstractNumId w:val="13"/>
    <w:lvlOverride w:ilvl="1">
      <w:startOverride w:val="8"/>
    </w:lvlOverride>
    <w:lvlOverride w:ilvl="2"/>
  </w:num>
  <w:num w:numId="42">
    <w:abstractNumId w:val="13"/>
    <w:lvlOverride w:ilvl="1">
      <w:startOverride w:val="1"/>
    </w:lvlOverride>
    <w:lvlOverride w:ilvl="2"/>
  </w:num>
  <w:num w:numId="43">
    <w:abstractNumId w:val="13"/>
    <w:lvlOverride w:ilvl="1">
      <w:startOverride w:val="9"/>
    </w:lvlOverride>
    <w:lvlOverride w:ilvl="2"/>
  </w:num>
  <w:num w:numId="44">
    <w:abstractNumId w:val="13"/>
    <w:lvlOverride w:ilvl="1">
      <w:startOverride w:val="10"/>
    </w:lvlOverride>
    <w:lvlOverride w:ilvl="2"/>
  </w:num>
  <w:num w:numId="45">
    <w:abstractNumId w:val="12"/>
  </w:num>
  <w:num w:numId="46">
    <w:abstractNumId w:val="12"/>
    <w:lvlOverride w:ilvl="1">
      <w:startOverride w:val="11"/>
    </w:lvlOverride>
  </w:num>
  <w:num w:numId="47">
    <w:abstractNumId w:val="0"/>
    <w:lvlOverride w:ilvl="1">
      <w:startOverride w:val="1"/>
    </w:lvlOverride>
  </w:num>
  <w:num w:numId="48">
    <w:abstractNumId w:val="0"/>
    <w:lvlOverride w:ilvl="1">
      <w:lvl w:ilvl="1" w:tplc="741CD79A">
        <w:numFmt w:val="bullet"/>
        <w:lvlText w:val=""/>
        <w:lvlJc w:val="left"/>
        <w:pPr>
          <w:tabs>
            <w:tab w:val="num" w:pos="1440"/>
          </w:tabs>
          <w:ind w:left="1440" w:hanging="360"/>
        </w:pPr>
        <w:rPr>
          <w:rFonts w:ascii="Symbol" w:hAnsi="Symbol" w:hint="default"/>
          <w:sz w:val="20"/>
        </w:rPr>
      </w:lvl>
    </w:lvlOverride>
  </w:num>
  <w:num w:numId="49">
    <w:abstractNumId w:val="0"/>
    <w:lvlOverride w:ilvl="1">
      <w:startOverride w:val="12"/>
    </w:lvlOverride>
  </w:num>
  <w:num w:numId="50">
    <w:abstractNumId w:val="0"/>
    <w:lvlOverride w:ilvl="1">
      <w:startOverride w:val="1"/>
    </w:lvlOverride>
  </w:num>
  <w:num w:numId="51">
    <w:abstractNumId w:val="0"/>
    <w:lvlOverride w:ilvl="1">
      <w:startOverride w:val="13"/>
    </w:lvlOverride>
  </w:num>
  <w:num w:numId="52">
    <w:abstractNumId w:val="0"/>
    <w:lvlOverride w:ilvl="1">
      <w:startOverride w:val="14"/>
    </w:lvlOverride>
  </w:num>
  <w:num w:numId="53">
    <w:abstractNumId w:val="4"/>
  </w:num>
  <w:num w:numId="54">
    <w:abstractNumId w:val="4"/>
    <w:lvlOverride w:ilvl="1">
      <w:lvl w:ilvl="1" w:tplc="0F101BE8">
        <w:numFmt w:val="bullet"/>
        <w:lvlText w:val=""/>
        <w:lvlJc w:val="left"/>
        <w:pPr>
          <w:tabs>
            <w:tab w:val="num" w:pos="1440"/>
          </w:tabs>
          <w:ind w:left="1440" w:hanging="360"/>
        </w:pPr>
        <w:rPr>
          <w:rFonts w:ascii="Symbol" w:hAnsi="Symbol" w:hint="default"/>
          <w:sz w:val="20"/>
        </w:rPr>
      </w:lvl>
    </w:lvlOverride>
  </w:num>
  <w:num w:numId="55">
    <w:abstractNumId w:val="4"/>
    <w:lvlOverride w:ilvl="1">
      <w:startOverride w:val="15"/>
    </w:lvlOverride>
  </w:num>
  <w:num w:numId="56">
    <w:abstractNumId w:val="6"/>
    <w:lvlOverride w:ilvl="1">
      <w:startOverride w:val="16"/>
    </w:lvlOverride>
  </w:num>
  <w:num w:numId="57">
    <w:abstractNumId w:val="2"/>
  </w:num>
  <w:num w:numId="58">
    <w:abstractNumId w:val="2"/>
    <w:lvlOverride w:ilvl="1">
      <w:startOverride w:val="17"/>
    </w:lvlOverride>
  </w:num>
  <w:num w:numId="59">
    <w:abstractNumId w:val="8"/>
    <w:lvlOverride w:ilvl="1">
      <w:startOverride w:val="18"/>
    </w:lvlOverride>
  </w:num>
  <w:num w:numId="60">
    <w:abstractNumId w:val="8"/>
    <w:lvlOverride w:ilvl="1">
      <w:startOverride w:val="19"/>
    </w:lvlOverride>
  </w:num>
  <w:num w:numId="61">
    <w:abstractNumId w:val="8"/>
    <w:lvlOverride w:ilvl="1">
      <w:startOverride w:val="20"/>
    </w:lvlOverride>
  </w:num>
  <w:num w:numId="62">
    <w:abstractNumId w:val="10"/>
  </w:num>
  <w:num w:numId="63">
    <w:abstractNumId w:val="10"/>
    <w:lvlOverride w:ilvl="1">
      <w:startOverride w:val="22"/>
    </w:lvlOverride>
  </w:num>
  <w:num w:numId="64">
    <w:abstractNumId w:val="14"/>
    <w:lvlOverride w:ilvl="1">
      <w:startOverride w:val="23"/>
    </w:lvlOverride>
  </w:num>
  <w:num w:numId="65">
    <w:abstractNumId w:val="14"/>
    <w:lvlOverride w:ilvl="1">
      <w:startOverride w:val="24"/>
    </w:lvlOverride>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1501"/>
    <w:rsid w:val="00391501"/>
    <w:rsid w:val="00C719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C6511"/>
  <w15:chartTrackingRefBased/>
  <w15:docId w15:val="{CF07BD2C-D50C-4A72-B850-653B9A9BD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9150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9150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47529">
      <w:bodyDiv w:val="1"/>
      <w:marLeft w:val="0"/>
      <w:marRight w:val="0"/>
      <w:marTop w:val="0"/>
      <w:marBottom w:val="0"/>
      <w:divBdr>
        <w:top w:val="none" w:sz="0" w:space="0" w:color="auto"/>
        <w:left w:val="none" w:sz="0" w:space="0" w:color="auto"/>
        <w:bottom w:val="none" w:sz="0" w:space="0" w:color="auto"/>
        <w:right w:val="none" w:sz="0" w:space="0" w:color="auto"/>
      </w:divBdr>
      <w:divsChild>
        <w:div w:id="1047415193">
          <w:marLeft w:val="0"/>
          <w:marRight w:val="0"/>
          <w:marTop w:val="0"/>
          <w:marBottom w:val="0"/>
          <w:divBdr>
            <w:top w:val="none" w:sz="0" w:space="0" w:color="auto"/>
            <w:left w:val="none" w:sz="0" w:space="0" w:color="auto"/>
            <w:bottom w:val="none" w:sz="0" w:space="0" w:color="auto"/>
            <w:right w:val="none" w:sz="0" w:space="0" w:color="auto"/>
          </w:divBdr>
          <w:divsChild>
            <w:div w:id="2094692425">
              <w:marLeft w:val="0"/>
              <w:marRight w:val="0"/>
              <w:marTop w:val="0"/>
              <w:marBottom w:val="0"/>
              <w:divBdr>
                <w:top w:val="none" w:sz="0" w:space="0" w:color="auto"/>
                <w:left w:val="none" w:sz="0" w:space="0" w:color="auto"/>
                <w:bottom w:val="none" w:sz="0" w:space="0" w:color="auto"/>
                <w:right w:val="none" w:sz="0" w:space="0" w:color="auto"/>
              </w:divBdr>
              <w:divsChild>
                <w:div w:id="1690988565">
                  <w:marLeft w:val="0"/>
                  <w:marRight w:val="0"/>
                  <w:marTop w:val="0"/>
                  <w:marBottom w:val="0"/>
                  <w:divBdr>
                    <w:top w:val="none" w:sz="0" w:space="0" w:color="auto"/>
                    <w:left w:val="none" w:sz="0" w:space="0" w:color="auto"/>
                    <w:bottom w:val="none" w:sz="0" w:space="0" w:color="auto"/>
                    <w:right w:val="none" w:sz="0" w:space="0" w:color="auto"/>
                  </w:divBdr>
                  <w:divsChild>
                    <w:div w:id="1778215745">
                      <w:marLeft w:val="0"/>
                      <w:marRight w:val="0"/>
                      <w:marTop w:val="0"/>
                      <w:marBottom w:val="0"/>
                      <w:divBdr>
                        <w:top w:val="none" w:sz="0" w:space="0" w:color="auto"/>
                        <w:left w:val="none" w:sz="0" w:space="0" w:color="auto"/>
                        <w:bottom w:val="none" w:sz="0" w:space="0" w:color="auto"/>
                        <w:right w:val="none" w:sz="0" w:space="0" w:color="auto"/>
                      </w:divBdr>
                    </w:div>
                    <w:div w:id="16915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7.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hyperlink" Target="https://www.acep.org/globalassets/sites/acep/media/covid-19-main/acep_evidencecare_covid19severitytool.pdf" TargetMode="External"/><Relationship Id="rId23" Type="http://schemas.openxmlformats.org/officeDocument/2006/relationships/hyperlink" Target="http://build.fhir.org/ig/HL7/cqf-recommendations/approach.html" TargetMode="External"/><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build.fhir.org/ig/HL7/cqf-recommendations/profiles.html" TargetMode="External"/><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acep.org/corona/COVID-19-alert/covid-19-articles/covid-19-severity-classification-tool-now-available/" TargetMode="External"/><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hyperlink" Target="https://confluence.ihtsdotools.org/pages/viewpage.action?pageId=71172311" TargetMode="External"/><Relationship Id="rId38" Type="http://schemas.openxmlformats.org/officeDocument/2006/relationships/image" Target="media/image29.png"/><Relationship Id="rId46" Type="http://schemas.openxmlformats.org/officeDocument/2006/relationships/hyperlink" Target="https://www.acep.org/corona/COVID-19-alert/covid-19-articles/covid-19-severity-classification-tool-now-available/" TargetMode="External"/><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10426</Words>
  <Characters>59431</Characters>
  <Application>Microsoft Office Word</Application>
  <DocSecurity>0</DocSecurity>
  <Lines>495</Lines>
  <Paragraphs>139</Paragraphs>
  <ScaleCrop>false</ScaleCrop>
  <Company/>
  <LinksUpToDate>false</LinksUpToDate>
  <CharactersWithSpaces>69718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Bryn</dc:creator>
  <cp:keywords/>
  <dc:description/>
  <cp:lastModifiedBy>Bryn</cp:lastModifiedBy>
  <cp:revision>1</cp:revision>
  <dcterms:created xsi:type="dcterms:W3CDTF">2020-11-24T18:38:00Z</dcterms:created>
  <dcterms:modified xsi:type="dcterms:W3CDTF">2020-11-24T18:38:00Z</dcterms:modified>
</cp:coreProperties>
</file>